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F3" w:rsidRPr="001A6AEF" w:rsidRDefault="001A6AEF" w:rsidP="003B52F3">
      <w:pPr>
        <w:spacing w:after="0" w:line="360" w:lineRule="auto"/>
        <w:ind w:firstLine="706"/>
        <w:jc w:val="center"/>
        <w:rPr>
          <w:rFonts w:ascii="Arial" w:hAnsi="Arial" w:cs="Arial"/>
          <w:b/>
          <w:sz w:val="32"/>
          <w:szCs w:val="32"/>
        </w:rPr>
      </w:pPr>
      <w:r w:rsidRPr="001A6AEF">
        <w:rPr>
          <w:rFonts w:ascii="Arial" w:hAnsi="Arial" w:cs="Arial"/>
          <w:b/>
          <w:sz w:val="32"/>
          <w:szCs w:val="32"/>
        </w:rPr>
        <w:t>As informações sobre porção e medida caseira nos rótulos são claras e padronizadas? Uma análise em rótulos de alimentos industrializados brasileiros</w:t>
      </w:r>
    </w:p>
    <w:p w:rsidR="0090236C" w:rsidRDefault="0090236C" w:rsidP="00846C55">
      <w:pPr>
        <w:spacing w:after="0" w:line="360" w:lineRule="auto"/>
        <w:jc w:val="center"/>
        <w:rPr>
          <w:rFonts w:ascii="Arial" w:hAnsi="Arial" w:cs="Arial"/>
          <w:i/>
          <w:sz w:val="24"/>
          <w:szCs w:val="24"/>
          <w:lang w:val="en-US"/>
        </w:rPr>
      </w:pPr>
      <w:r w:rsidRPr="003B52F3">
        <w:rPr>
          <w:rFonts w:ascii="Arial" w:hAnsi="Arial" w:cs="Arial"/>
          <w:i/>
          <w:sz w:val="24"/>
          <w:szCs w:val="24"/>
          <w:lang w:val="en-US"/>
        </w:rPr>
        <w:t>Is the servi</w:t>
      </w:r>
      <w:r w:rsidR="00255C76" w:rsidRPr="003B52F3">
        <w:rPr>
          <w:rFonts w:ascii="Arial" w:hAnsi="Arial" w:cs="Arial"/>
          <w:i/>
          <w:sz w:val="24"/>
          <w:szCs w:val="24"/>
          <w:lang w:val="en-US"/>
        </w:rPr>
        <w:t>ng size and household measure</w:t>
      </w:r>
      <w:r w:rsidRPr="003B52F3">
        <w:rPr>
          <w:rFonts w:ascii="Arial" w:hAnsi="Arial" w:cs="Arial"/>
          <w:i/>
          <w:sz w:val="24"/>
          <w:szCs w:val="24"/>
          <w:lang w:val="en-US"/>
        </w:rPr>
        <w:t xml:space="preserve"> information on labels clear and standardized? An analysis of the labels of processed foods sold in Brazil</w:t>
      </w:r>
    </w:p>
    <w:p w:rsidR="003B52F3" w:rsidRPr="003B52F3" w:rsidRDefault="003B52F3" w:rsidP="00846C55">
      <w:pPr>
        <w:spacing w:after="0" w:line="360" w:lineRule="auto"/>
        <w:jc w:val="center"/>
        <w:rPr>
          <w:rFonts w:ascii="Arial" w:hAnsi="Arial" w:cs="Arial"/>
          <w:i/>
          <w:sz w:val="24"/>
          <w:szCs w:val="24"/>
          <w:lang w:val="en-US"/>
        </w:rPr>
      </w:pPr>
      <w:bookmarkStart w:id="0" w:name="_GoBack"/>
      <w:bookmarkEnd w:id="0"/>
    </w:p>
    <w:p w:rsidR="0090236C" w:rsidRPr="001A6AEF" w:rsidRDefault="001A6AEF" w:rsidP="00846C55">
      <w:pPr>
        <w:spacing w:after="0" w:line="360" w:lineRule="auto"/>
        <w:jc w:val="center"/>
        <w:rPr>
          <w:rFonts w:ascii="Arial" w:hAnsi="Arial" w:cs="Arial"/>
          <w:b/>
          <w:sz w:val="28"/>
          <w:szCs w:val="28"/>
        </w:rPr>
      </w:pPr>
      <w:r w:rsidRPr="001A6AEF">
        <w:rPr>
          <w:rFonts w:ascii="Arial" w:hAnsi="Arial" w:cs="Arial"/>
          <w:b/>
          <w:sz w:val="28"/>
          <w:szCs w:val="28"/>
        </w:rPr>
        <w:t xml:space="preserve">Porção </w:t>
      </w:r>
      <w:r w:rsidR="00616358">
        <w:rPr>
          <w:rFonts w:ascii="Arial" w:hAnsi="Arial" w:cs="Arial"/>
          <w:b/>
          <w:sz w:val="28"/>
          <w:szCs w:val="28"/>
        </w:rPr>
        <w:t>e medida caseira nos rótulos</w:t>
      </w:r>
    </w:p>
    <w:p w:rsidR="001A6AEF" w:rsidRPr="001A6AEF" w:rsidRDefault="001A6AEF" w:rsidP="00846C55">
      <w:pPr>
        <w:spacing w:after="0" w:line="360" w:lineRule="auto"/>
        <w:jc w:val="both"/>
        <w:rPr>
          <w:rFonts w:ascii="Arial" w:hAnsi="Arial" w:cs="Arial"/>
          <w:sz w:val="24"/>
          <w:szCs w:val="24"/>
        </w:rPr>
      </w:pPr>
    </w:p>
    <w:p w:rsidR="001A6AEF" w:rsidRDefault="001A6AEF" w:rsidP="001A6AEF">
      <w:pPr>
        <w:spacing w:after="0" w:line="360" w:lineRule="auto"/>
        <w:jc w:val="both"/>
        <w:rPr>
          <w:rFonts w:ascii="Arial" w:hAnsi="Arial" w:cs="Arial"/>
          <w:b/>
          <w:sz w:val="24"/>
          <w:szCs w:val="24"/>
        </w:rPr>
      </w:pPr>
      <w:r w:rsidRPr="00846C55">
        <w:rPr>
          <w:rFonts w:ascii="Arial" w:hAnsi="Arial" w:cs="Arial"/>
          <w:b/>
          <w:sz w:val="24"/>
          <w:szCs w:val="24"/>
        </w:rPr>
        <w:t>RESUMO</w:t>
      </w:r>
    </w:p>
    <w:p w:rsidR="001A6AEF" w:rsidRPr="00846C55" w:rsidRDefault="001A6AEF" w:rsidP="001A6AEF">
      <w:pPr>
        <w:spacing w:after="0" w:line="360" w:lineRule="auto"/>
        <w:jc w:val="both"/>
        <w:rPr>
          <w:rFonts w:ascii="Arial" w:hAnsi="Arial" w:cs="Arial"/>
          <w:b/>
          <w:sz w:val="24"/>
          <w:szCs w:val="24"/>
        </w:rPr>
      </w:pPr>
    </w:p>
    <w:p w:rsidR="001A6AEF" w:rsidRDefault="001A6AEF" w:rsidP="001A6AEF">
      <w:pPr>
        <w:spacing w:after="0" w:line="360" w:lineRule="auto"/>
        <w:ind w:firstLine="708"/>
        <w:jc w:val="both"/>
        <w:rPr>
          <w:rFonts w:ascii="Arial" w:hAnsi="Arial" w:cs="Arial"/>
          <w:sz w:val="24"/>
          <w:szCs w:val="24"/>
        </w:rPr>
      </w:pPr>
      <w:r w:rsidRPr="00846C55">
        <w:rPr>
          <w:rFonts w:ascii="Arial" w:hAnsi="Arial" w:cs="Arial"/>
          <w:sz w:val="24"/>
          <w:szCs w:val="24"/>
        </w:rPr>
        <w:t>Esta pesquisa objetivou analisar as medidas caseiras declaradas nos rótulos de alimentos industrializados, consi</w:t>
      </w:r>
      <w:r>
        <w:rPr>
          <w:rFonts w:ascii="Arial" w:hAnsi="Arial" w:cs="Arial"/>
          <w:sz w:val="24"/>
          <w:szCs w:val="24"/>
        </w:rPr>
        <w:t>derando sua adequação ao tipo do</w:t>
      </w:r>
      <w:r w:rsidRPr="00846C55">
        <w:rPr>
          <w:rFonts w:ascii="Arial" w:hAnsi="Arial" w:cs="Arial"/>
          <w:sz w:val="24"/>
          <w:szCs w:val="24"/>
        </w:rPr>
        <w:t xml:space="preserve"> alimento e à porção declarada no rótulo. Foram analisados os rótulos de alimentos industrializados à venda em supermercado brasileiro. As porções foram avaliadas conforme os parâmetros definidos pela Legislação Brasileira de Rotulagem </w:t>
      </w:r>
      <w:r>
        <w:rPr>
          <w:rFonts w:ascii="Arial" w:hAnsi="Arial" w:cs="Arial"/>
          <w:sz w:val="24"/>
          <w:szCs w:val="24"/>
        </w:rPr>
        <w:t xml:space="preserve">Nutricional </w:t>
      </w:r>
      <w:r w:rsidRPr="00846C55">
        <w:rPr>
          <w:rFonts w:ascii="Arial" w:hAnsi="Arial" w:cs="Arial"/>
          <w:sz w:val="24"/>
          <w:szCs w:val="24"/>
        </w:rPr>
        <w:t xml:space="preserve">de Alimentos e as medidas caseiras foram avaliadas conforme o termo utilizado. Foi realizado Teste de </w:t>
      </w:r>
      <w:proofErr w:type="spellStart"/>
      <w:r w:rsidRPr="00846C55">
        <w:rPr>
          <w:rFonts w:ascii="Arial" w:hAnsi="Arial" w:cs="Arial"/>
          <w:sz w:val="24"/>
          <w:szCs w:val="24"/>
        </w:rPr>
        <w:t>Qui</w:t>
      </w:r>
      <w:proofErr w:type="spellEnd"/>
      <w:r w:rsidRPr="00846C55">
        <w:rPr>
          <w:rFonts w:ascii="Arial" w:hAnsi="Arial" w:cs="Arial"/>
          <w:sz w:val="24"/>
          <w:szCs w:val="24"/>
        </w:rPr>
        <w:t xml:space="preserve"> quadrado de heterogeneidad</w:t>
      </w:r>
      <w:r>
        <w:rPr>
          <w:rFonts w:ascii="Arial" w:hAnsi="Arial" w:cs="Arial"/>
          <w:sz w:val="24"/>
          <w:szCs w:val="24"/>
        </w:rPr>
        <w:t>e, sendo considerado um valor-p</w:t>
      </w:r>
      <w:r w:rsidRPr="00846C55">
        <w:rPr>
          <w:rFonts w:ascii="Arial" w:hAnsi="Arial" w:cs="Arial"/>
          <w:sz w:val="24"/>
          <w:szCs w:val="24"/>
        </w:rPr>
        <w:t xml:space="preserve">&lt;0,05 como indicativo de significância estatística. Foram analisados 1102 alimentos industrializados, </w:t>
      </w:r>
      <w:r>
        <w:rPr>
          <w:rFonts w:ascii="Arial" w:hAnsi="Arial" w:cs="Arial"/>
          <w:sz w:val="24"/>
          <w:szCs w:val="24"/>
        </w:rPr>
        <w:t xml:space="preserve">desses 72% </w:t>
      </w:r>
      <w:r w:rsidRPr="00846C55">
        <w:rPr>
          <w:rFonts w:ascii="Arial" w:hAnsi="Arial" w:cs="Arial"/>
          <w:sz w:val="24"/>
          <w:szCs w:val="24"/>
        </w:rPr>
        <w:t>declararam a porção de referência definida pela legislação brasileira. Encontrou-se medidas caseiras inadequadas à forma de consumo do alimento (</w:t>
      </w:r>
      <w:proofErr w:type="gramStart"/>
      <w:r w:rsidRPr="00846C55">
        <w:rPr>
          <w:rFonts w:ascii="Arial" w:hAnsi="Arial" w:cs="Arial"/>
          <w:sz w:val="24"/>
          <w:szCs w:val="24"/>
        </w:rPr>
        <w:t>2</w:t>
      </w:r>
      <w:proofErr w:type="gramEnd"/>
      <w:r w:rsidRPr="00846C55">
        <w:rPr>
          <w:rFonts w:ascii="Arial" w:hAnsi="Arial" w:cs="Arial"/>
          <w:sz w:val="24"/>
          <w:szCs w:val="24"/>
        </w:rPr>
        <w:t xml:space="preserve">½ biscoitos doces), com termos de mensuração subjetivos (2 pedaços) e incompletos (1 colher). O fracionamento da medida caseira foi estatisticamente maior entre produtos com a medida caseira referente ao peso total (1/2 pacote) e com porção adequada à legislação brasileira (p&lt;0.001). Portanto, as informações sobre porção e medida caseira nos rótulos de </w:t>
      </w:r>
      <w:r w:rsidR="008D4816">
        <w:rPr>
          <w:rFonts w:ascii="Arial" w:hAnsi="Arial" w:cs="Arial"/>
          <w:sz w:val="24"/>
          <w:szCs w:val="24"/>
        </w:rPr>
        <w:t>alimentos</w:t>
      </w:r>
      <w:r w:rsidRPr="00846C55">
        <w:rPr>
          <w:rFonts w:ascii="Arial" w:hAnsi="Arial" w:cs="Arial"/>
          <w:sz w:val="24"/>
          <w:szCs w:val="24"/>
        </w:rPr>
        <w:t xml:space="preserve"> industrializados brasileiros não são precisas e padronizadas. Como consequência, podem gerar dificuldade no entendimento e no uso dessas informações pelo consumidor brasileiro. </w:t>
      </w:r>
    </w:p>
    <w:p w:rsidR="001A6AEF" w:rsidRPr="00846C55" w:rsidRDefault="001A6AEF" w:rsidP="001A6AEF">
      <w:pPr>
        <w:spacing w:after="0" w:line="360" w:lineRule="auto"/>
        <w:ind w:firstLine="708"/>
        <w:jc w:val="both"/>
        <w:rPr>
          <w:rFonts w:ascii="Arial" w:hAnsi="Arial" w:cs="Arial"/>
          <w:sz w:val="24"/>
          <w:szCs w:val="24"/>
        </w:rPr>
      </w:pPr>
    </w:p>
    <w:p w:rsidR="001A6AEF" w:rsidRPr="00377E0A" w:rsidRDefault="001A6AEF" w:rsidP="001A6AEF">
      <w:pPr>
        <w:spacing w:after="0" w:line="360" w:lineRule="auto"/>
        <w:jc w:val="both"/>
        <w:rPr>
          <w:rFonts w:ascii="Arial" w:hAnsi="Arial" w:cs="Arial"/>
          <w:sz w:val="24"/>
          <w:szCs w:val="24"/>
          <w:lang w:val="en-US"/>
        </w:rPr>
      </w:pPr>
      <w:r w:rsidRPr="00846C55">
        <w:rPr>
          <w:rFonts w:ascii="Arial" w:hAnsi="Arial" w:cs="Arial"/>
          <w:b/>
          <w:sz w:val="24"/>
          <w:szCs w:val="24"/>
        </w:rPr>
        <w:t xml:space="preserve">Palavras-chave: </w:t>
      </w:r>
      <w:r w:rsidRPr="00846C55">
        <w:rPr>
          <w:rFonts w:ascii="Arial" w:hAnsi="Arial" w:cs="Arial"/>
          <w:sz w:val="24"/>
          <w:szCs w:val="24"/>
        </w:rPr>
        <w:t xml:space="preserve">Legislação de alimentos. </w:t>
      </w:r>
      <w:proofErr w:type="spellStart"/>
      <w:proofErr w:type="gramStart"/>
      <w:r w:rsidRPr="00377E0A">
        <w:rPr>
          <w:rFonts w:ascii="Arial" w:hAnsi="Arial" w:cs="Arial"/>
          <w:sz w:val="24"/>
          <w:szCs w:val="24"/>
          <w:lang w:val="en-US"/>
        </w:rPr>
        <w:t>Informação</w:t>
      </w:r>
      <w:proofErr w:type="spellEnd"/>
      <w:r w:rsidRPr="00377E0A">
        <w:rPr>
          <w:rFonts w:ascii="Arial" w:hAnsi="Arial" w:cs="Arial"/>
          <w:sz w:val="24"/>
          <w:szCs w:val="24"/>
          <w:lang w:val="en-US"/>
        </w:rPr>
        <w:t xml:space="preserve"> </w:t>
      </w:r>
      <w:proofErr w:type="spellStart"/>
      <w:r w:rsidRPr="00377E0A">
        <w:rPr>
          <w:rFonts w:ascii="Arial" w:hAnsi="Arial" w:cs="Arial"/>
          <w:sz w:val="24"/>
          <w:szCs w:val="24"/>
          <w:lang w:val="en-US"/>
        </w:rPr>
        <w:t>nutricional</w:t>
      </w:r>
      <w:proofErr w:type="spellEnd"/>
      <w:r w:rsidRPr="00377E0A">
        <w:rPr>
          <w:rFonts w:ascii="Arial" w:hAnsi="Arial" w:cs="Arial"/>
          <w:sz w:val="24"/>
          <w:szCs w:val="24"/>
          <w:lang w:val="en-US"/>
        </w:rPr>
        <w:t>.</w:t>
      </w:r>
      <w:proofErr w:type="gramEnd"/>
      <w:r w:rsidRPr="00377E0A">
        <w:rPr>
          <w:rFonts w:ascii="Arial" w:hAnsi="Arial" w:cs="Arial"/>
          <w:sz w:val="24"/>
          <w:szCs w:val="24"/>
          <w:lang w:val="en-US"/>
        </w:rPr>
        <w:t xml:space="preserve"> </w:t>
      </w:r>
      <w:proofErr w:type="spellStart"/>
      <w:proofErr w:type="gramStart"/>
      <w:r w:rsidRPr="00377E0A">
        <w:rPr>
          <w:rFonts w:ascii="Arial" w:hAnsi="Arial" w:cs="Arial"/>
          <w:sz w:val="24"/>
          <w:szCs w:val="24"/>
          <w:lang w:val="en-US"/>
        </w:rPr>
        <w:t>Escolhas</w:t>
      </w:r>
      <w:proofErr w:type="spellEnd"/>
      <w:r w:rsidRPr="00377E0A">
        <w:rPr>
          <w:rFonts w:ascii="Arial" w:hAnsi="Arial" w:cs="Arial"/>
          <w:sz w:val="24"/>
          <w:szCs w:val="24"/>
          <w:lang w:val="en-US"/>
        </w:rPr>
        <w:t xml:space="preserve"> </w:t>
      </w:r>
      <w:proofErr w:type="spellStart"/>
      <w:r w:rsidRPr="00377E0A">
        <w:rPr>
          <w:rFonts w:ascii="Arial" w:hAnsi="Arial" w:cs="Arial"/>
          <w:sz w:val="24"/>
          <w:szCs w:val="24"/>
          <w:lang w:val="en-US"/>
        </w:rPr>
        <w:t>alimentares</w:t>
      </w:r>
      <w:proofErr w:type="spellEnd"/>
      <w:r w:rsidRPr="00377E0A">
        <w:rPr>
          <w:rFonts w:ascii="Arial" w:hAnsi="Arial" w:cs="Arial"/>
          <w:sz w:val="24"/>
          <w:szCs w:val="24"/>
          <w:lang w:val="en-US"/>
        </w:rPr>
        <w:t>.</w:t>
      </w:r>
      <w:proofErr w:type="gramEnd"/>
      <w:r w:rsidRPr="00377E0A">
        <w:rPr>
          <w:rFonts w:ascii="Arial" w:hAnsi="Arial" w:cs="Arial"/>
          <w:sz w:val="24"/>
          <w:szCs w:val="24"/>
          <w:lang w:val="en-US"/>
        </w:rPr>
        <w:t xml:space="preserve"> </w:t>
      </w:r>
    </w:p>
    <w:p w:rsidR="00411117" w:rsidRDefault="0090236C" w:rsidP="00846C55">
      <w:pPr>
        <w:spacing w:after="0" w:line="360" w:lineRule="auto"/>
        <w:jc w:val="both"/>
        <w:rPr>
          <w:rFonts w:ascii="Arial" w:hAnsi="Arial" w:cs="Arial"/>
          <w:b/>
          <w:sz w:val="24"/>
          <w:szCs w:val="24"/>
          <w:lang w:val="en-US"/>
        </w:rPr>
      </w:pPr>
      <w:r w:rsidRPr="00846C55">
        <w:rPr>
          <w:rFonts w:ascii="Arial" w:hAnsi="Arial" w:cs="Arial"/>
          <w:b/>
          <w:sz w:val="24"/>
          <w:szCs w:val="24"/>
          <w:lang w:val="en-US"/>
        </w:rPr>
        <w:lastRenderedPageBreak/>
        <w:t>ABSTRACT</w:t>
      </w:r>
    </w:p>
    <w:p w:rsidR="00846C55" w:rsidRPr="00846C55" w:rsidRDefault="00846C55" w:rsidP="00846C55">
      <w:pPr>
        <w:spacing w:after="0" w:line="360" w:lineRule="auto"/>
        <w:jc w:val="both"/>
        <w:rPr>
          <w:rFonts w:ascii="Arial" w:hAnsi="Arial" w:cs="Arial"/>
          <w:b/>
          <w:sz w:val="24"/>
          <w:szCs w:val="24"/>
          <w:lang w:val="en-US"/>
        </w:rPr>
      </w:pPr>
    </w:p>
    <w:p w:rsidR="007F526B" w:rsidRDefault="007F526B" w:rsidP="00846C55">
      <w:pPr>
        <w:spacing w:after="0" w:line="360" w:lineRule="auto"/>
        <w:ind w:firstLine="708"/>
        <w:jc w:val="both"/>
        <w:rPr>
          <w:rFonts w:ascii="Arial" w:hAnsi="Arial" w:cs="Arial"/>
          <w:sz w:val="24"/>
          <w:szCs w:val="24"/>
          <w:lang w:val="en-US"/>
        </w:rPr>
      </w:pPr>
      <w:r w:rsidRPr="00846C55">
        <w:rPr>
          <w:rFonts w:ascii="Arial" w:hAnsi="Arial" w:cs="Arial"/>
          <w:sz w:val="24"/>
          <w:szCs w:val="24"/>
          <w:lang w:val="en-US"/>
        </w:rPr>
        <w:t>This study aimed to analyze the household measures reported on labels for processed foods, taking into account their adequacy with the type of food and their relationship to the declared serving size. We analyzed the labels of processed foods for sale in a Brazilian supermarket. Serving sizes were assessed according to the parameters of Brazilian law and household measures were assessed according to the term used. A chi-square heterogeneity test was performed and a value of p &lt;0.05 was considered indicative of statistical significance. As a result, we analyzed 1,102 processed foods and 72% declared the exact reference serving size prescribed by Brazilian law. We found inappropriate household measures in regard to the way foods are customarily consumed (e.g. 2 ½ cookies) as well as subjective (e.g. two pieces) or incomplete (e.g. one spoon) measure terms. Household measure expressed using fraction was greater among products with measures that referred to the product’s total weight (e.g. ½ package) and with serving sizes that complied with Brazilian law (p&lt;0.001). Therefore, serving size and household measure information on the labels of Brazilian processed foods is neither appropriate nor standardized. As a result, this could complicate consumers’ understanding and use of this information.</w:t>
      </w:r>
    </w:p>
    <w:p w:rsidR="00846C55" w:rsidRPr="00846C55" w:rsidRDefault="00846C55" w:rsidP="00846C55">
      <w:pPr>
        <w:spacing w:after="0" w:line="360" w:lineRule="auto"/>
        <w:ind w:firstLine="708"/>
        <w:jc w:val="both"/>
        <w:rPr>
          <w:rFonts w:ascii="Arial" w:hAnsi="Arial" w:cs="Arial"/>
          <w:b/>
          <w:sz w:val="24"/>
          <w:szCs w:val="24"/>
          <w:lang w:val="en-US"/>
        </w:rPr>
      </w:pPr>
    </w:p>
    <w:p w:rsidR="0090236C" w:rsidRPr="00377E0A" w:rsidRDefault="0090236C" w:rsidP="00846C55">
      <w:pPr>
        <w:spacing w:after="0" w:line="360" w:lineRule="auto"/>
        <w:jc w:val="both"/>
        <w:rPr>
          <w:rFonts w:ascii="Arial" w:hAnsi="Arial" w:cs="Arial"/>
          <w:sz w:val="24"/>
          <w:szCs w:val="24"/>
        </w:rPr>
      </w:pPr>
      <w:r w:rsidRPr="00846C55">
        <w:rPr>
          <w:rFonts w:ascii="Arial" w:hAnsi="Arial" w:cs="Arial"/>
          <w:b/>
          <w:sz w:val="24"/>
          <w:szCs w:val="24"/>
          <w:lang w:val="en-US"/>
        </w:rPr>
        <w:t>Keywords:</w:t>
      </w:r>
      <w:r w:rsidRPr="00846C55">
        <w:rPr>
          <w:rFonts w:ascii="Arial" w:hAnsi="Arial" w:cs="Arial"/>
          <w:sz w:val="24"/>
          <w:szCs w:val="24"/>
          <w:lang w:val="en-US"/>
        </w:rPr>
        <w:t xml:space="preserve"> Food legislation. </w:t>
      </w:r>
      <w:proofErr w:type="gramStart"/>
      <w:r w:rsidRPr="00846C55">
        <w:rPr>
          <w:rFonts w:ascii="Arial" w:hAnsi="Arial" w:cs="Arial"/>
          <w:sz w:val="24"/>
          <w:szCs w:val="24"/>
          <w:lang w:val="en-US"/>
        </w:rPr>
        <w:t>Nutritional information.</w:t>
      </w:r>
      <w:proofErr w:type="gramEnd"/>
      <w:r w:rsidRPr="00846C55">
        <w:rPr>
          <w:rFonts w:ascii="Arial" w:hAnsi="Arial" w:cs="Arial"/>
          <w:sz w:val="24"/>
          <w:szCs w:val="24"/>
          <w:lang w:val="en-US"/>
        </w:rPr>
        <w:t xml:space="preserve"> </w:t>
      </w:r>
      <w:proofErr w:type="spellStart"/>
      <w:r w:rsidRPr="00377E0A">
        <w:rPr>
          <w:rFonts w:ascii="Arial" w:hAnsi="Arial" w:cs="Arial"/>
          <w:sz w:val="24"/>
          <w:szCs w:val="24"/>
        </w:rPr>
        <w:t>Food</w:t>
      </w:r>
      <w:proofErr w:type="spellEnd"/>
      <w:r w:rsidRPr="00377E0A">
        <w:rPr>
          <w:rFonts w:ascii="Arial" w:hAnsi="Arial" w:cs="Arial"/>
          <w:sz w:val="24"/>
          <w:szCs w:val="24"/>
        </w:rPr>
        <w:t xml:space="preserve"> </w:t>
      </w:r>
      <w:proofErr w:type="spellStart"/>
      <w:r w:rsidRPr="00377E0A">
        <w:rPr>
          <w:rFonts w:ascii="Arial" w:hAnsi="Arial" w:cs="Arial"/>
          <w:sz w:val="24"/>
          <w:szCs w:val="24"/>
        </w:rPr>
        <w:t>choices</w:t>
      </w:r>
      <w:proofErr w:type="spellEnd"/>
      <w:r w:rsidRPr="00377E0A">
        <w:rPr>
          <w:rFonts w:ascii="Arial" w:hAnsi="Arial" w:cs="Arial"/>
          <w:sz w:val="24"/>
          <w:szCs w:val="24"/>
        </w:rPr>
        <w:t>.</w:t>
      </w:r>
    </w:p>
    <w:p w:rsidR="00846C55" w:rsidRPr="003B52F3" w:rsidRDefault="00846C55" w:rsidP="00846C55">
      <w:pPr>
        <w:spacing w:after="0" w:line="360" w:lineRule="auto"/>
        <w:jc w:val="both"/>
        <w:rPr>
          <w:rFonts w:ascii="Arial" w:hAnsi="Arial" w:cs="Arial"/>
          <w:sz w:val="24"/>
          <w:szCs w:val="24"/>
        </w:rPr>
      </w:pPr>
    </w:p>
    <w:p w:rsidR="0090236C" w:rsidRPr="003B52F3" w:rsidRDefault="00466864" w:rsidP="00846C55">
      <w:pPr>
        <w:spacing w:after="0" w:line="360" w:lineRule="auto"/>
        <w:jc w:val="both"/>
        <w:rPr>
          <w:rFonts w:ascii="Arial" w:hAnsi="Arial" w:cs="Arial"/>
          <w:b/>
          <w:sz w:val="24"/>
          <w:szCs w:val="24"/>
        </w:rPr>
      </w:pPr>
      <w:r w:rsidRPr="003B52F3">
        <w:rPr>
          <w:rFonts w:ascii="Arial" w:hAnsi="Arial" w:cs="Arial"/>
          <w:b/>
          <w:sz w:val="24"/>
          <w:szCs w:val="24"/>
        </w:rPr>
        <w:t>INTRODUÇÃO</w:t>
      </w:r>
    </w:p>
    <w:p w:rsidR="00466864" w:rsidRPr="003B52F3" w:rsidRDefault="00466864" w:rsidP="00846C55">
      <w:pPr>
        <w:spacing w:after="0" w:line="360" w:lineRule="auto"/>
        <w:jc w:val="both"/>
        <w:rPr>
          <w:rFonts w:ascii="Arial" w:hAnsi="Arial" w:cs="Arial"/>
          <w:b/>
          <w:sz w:val="24"/>
          <w:szCs w:val="24"/>
        </w:rPr>
      </w:pPr>
    </w:p>
    <w:p w:rsidR="00466864" w:rsidRPr="00466864" w:rsidRDefault="00466864" w:rsidP="00466864">
      <w:pPr>
        <w:spacing w:after="0" w:line="360" w:lineRule="auto"/>
        <w:ind w:firstLine="706"/>
        <w:jc w:val="both"/>
        <w:rPr>
          <w:rFonts w:ascii="Arial" w:hAnsi="Arial" w:cs="Arial"/>
          <w:sz w:val="24"/>
          <w:szCs w:val="24"/>
        </w:rPr>
      </w:pPr>
      <w:r w:rsidRPr="00466864">
        <w:rPr>
          <w:rFonts w:ascii="Arial" w:hAnsi="Arial" w:cs="Arial"/>
          <w:sz w:val="24"/>
          <w:szCs w:val="24"/>
        </w:rPr>
        <w:t>A rotulagem nutricional vem sendo destacada como uma das principais estratégias de saúde pública</w:t>
      </w:r>
      <w:r w:rsidRPr="00466864">
        <w:rPr>
          <w:rFonts w:ascii="Arial" w:hAnsi="Arial" w:cs="Arial"/>
          <w:sz w:val="24"/>
          <w:szCs w:val="24"/>
          <w:vertAlign w:val="superscript"/>
        </w:rPr>
        <w:t>1-2</w:t>
      </w:r>
      <w:r w:rsidRPr="00466864">
        <w:rPr>
          <w:rFonts w:ascii="Arial" w:hAnsi="Arial" w:cs="Arial"/>
          <w:sz w:val="24"/>
          <w:szCs w:val="24"/>
        </w:rPr>
        <w:t xml:space="preserve"> e é incentivada pela Organização Mundial da Saúde </w:t>
      </w:r>
      <w:r w:rsidR="008D4816">
        <w:rPr>
          <w:rFonts w:ascii="Arial" w:hAnsi="Arial" w:cs="Arial"/>
          <w:sz w:val="24"/>
          <w:szCs w:val="24"/>
        </w:rPr>
        <w:t>(</w:t>
      </w:r>
      <w:r w:rsidRPr="00466864">
        <w:rPr>
          <w:rFonts w:ascii="Arial" w:hAnsi="Arial" w:cs="Arial"/>
          <w:sz w:val="24"/>
          <w:szCs w:val="24"/>
        </w:rPr>
        <w:t>O</w:t>
      </w:r>
      <w:r w:rsidR="008D4816">
        <w:rPr>
          <w:rFonts w:ascii="Arial" w:hAnsi="Arial" w:cs="Arial"/>
          <w:sz w:val="24"/>
          <w:szCs w:val="24"/>
        </w:rPr>
        <w:t>MS</w:t>
      </w:r>
      <w:r w:rsidRPr="00466864">
        <w:rPr>
          <w:rFonts w:ascii="Arial" w:hAnsi="Arial" w:cs="Arial"/>
          <w:sz w:val="24"/>
          <w:szCs w:val="24"/>
        </w:rPr>
        <w:t>), que destaca a importância dessas informações serem precisas, padronizadas e compreensíveis, para informar os consumidores e facilitar as escolhas alimentares</w:t>
      </w:r>
      <w:r w:rsidRPr="00466864">
        <w:rPr>
          <w:rFonts w:ascii="Arial" w:hAnsi="Arial" w:cs="Arial"/>
          <w:sz w:val="24"/>
          <w:szCs w:val="24"/>
          <w:vertAlign w:val="superscript"/>
        </w:rPr>
        <w:t>3-4</w:t>
      </w:r>
      <w:r w:rsidRPr="00466864">
        <w:rPr>
          <w:rFonts w:ascii="Arial" w:hAnsi="Arial" w:cs="Arial"/>
          <w:sz w:val="24"/>
          <w:szCs w:val="24"/>
        </w:rPr>
        <w:t>.</w:t>
      </w:r>
    </w:p>
    <w:p w:rsidR="00466864" w:rsidRPr="00F8239F" w:rsidRDefault="00466864" w:rsidP="00466864">
      <w:pPr>
        <w:spacing w:after="0" w:line="360" w:lineRule="auto"/>
        <w:ind w:firstLine="706"/>
        <w:jc w:val="both"/>
        <w:rPr>
          <w:rFonts w:ascii="Arial" w:hAnsi="Arial" w:cs="Arial"/>
          <w:sz w:val="24"/>
          <w:szCs w:val="24"/>
        </w:rPr>
      </w:pPr>
      <w:r w:rsidRPr="00466864">
        <w:rPr>
          <w:rFonts w:ascii="Arial" w:hAnsi="Arial" w:cs="Arial"/>
          <w:sz w:val="24"/>
          <w:szCs w:val="24"/>
        </w:rPr>
        <w:t>Em diversos países, a rotulagem nutricional é obrigatória, a exemplo dos Estados Unidos da América, Canadá, Nova Zelândia, Austrália, Brasil, Argentina, Uruguai, Paraguai, China, Israel e Malásia</w:t>
      </w:r>
      <w:r w:rsidRPr="00466864">
        <w:rPr>
          <w:rFonts w:ascii="Arial" w:hAnsi="Arial" w:cs="Arial"/>
          <w:sz w:val="24"/>
          <w:szCs w:val="24"/>
          <w:vertAlign w:val="superscript"/>
        </w:rPr>
        <w:t>5-6</w:t>
      </w:r>
      <w:r w:rsidRPr="00466864">
        <w:rPr>
          <w:rFonts w:ascii="Arial" w:hAnsi="Arial" w:cs="Arial"/>
          <w:sz w:val="24"/>
          <w:szCs w:val="24"/>
        </w:rPr>
        <w:t xml:space="preserve">. Na União Europeia, a </w:t>
      </w:r>
      <w:r w:rsidRPr="00F8239F">
        <w:rPr>
          <w:rFonts w:ascii="Arial" w:hAnsi="Arial" w:cs="Arial"/>
          <w:sz w:val="24"/>
          <w:szCs w:val="24"/>
        </w:rPr>
        <w:t>política de rotulagem nutricional tem sido aprimorada</w:t>
      </w:r>
      <w:r w:rsidR="008D4816">
        <w:rPr>
          <w:rFonts w:ascii="Arial" w:hAnsi="Arial" w:cs="Arial"/>
          <w:sz w:val="24"/>
          <w:szCs w:val="24"/>
        </w:rPr>
        <w:t xml:space="preserve"> </w:t>
      </w:r>
      <w:r w:rsidRPr="00F8239F">
        <w:rPr>
          <w:rFonts w:ascii="Arial" w:hAnsi="Arial" w:cs="Arial"/>
          <w:sz w:val="24"/>
          <w:szCs w:val="24"/>
        </w:rPr>
        <w:t xml:space="preserve">e atualmente está </w:t>
      </w:r>
      <w:r w:rsidRPr="00F8239F">
        <w:rPr>
          <w:rFonts w:ascii="Arial" w:hAnsi="Arial" w:cs="Arial"/>
          <w:sz w:val="24"/>
          <w:szCs w:val="24"/>
        </w:rPr>
        <w:lastRenderedPageBreak/>
        <w:t>presente na maioria dos alimentos disponíveis à venda</w:t>
      </w:r>
      <w:r w:rsidRPr="00F8239F">
        <w:rPr>
          <w:rFonts w:ascii="Arial" w:hAnsi="Arial" w:cs="Arial"/>
          <w:sz w:val="24"/>
          <w:szCs w:val="24"/>
          <w:vertAlign w:val="superscript"/>
        </w:rPr>
        <w:t>7-8</w:t>
      </w:r>
      <w:r w:rsidRPr="00F8239F">
        <w:rPr>
          <w:rFonts w:ascii="Arial" w:hAnsi="Arial" w:cs="Arial"/>
          <w:sz w:val="24"/>
          <w:szCs w:val="24"/>
        </w:rPr>
        <w:t xml:space="preserve">. Entretanto, as exigências para a rotulagem nutricional variam conforme o </w:t>
      </w:r>
      <w:proofErr w:type="gramStart"/>
      <w:r w:rsidRPr="00F8239F">
        <w:rPr>
          <w:rFonts w:ascii="Arial" w:hAnsi="Arial" w:cs="Arial"/>
          <w:sz w:val="24"/>
          <w:szCs w:val="24"/>
        </w:rPr>
        <w:t>país</w:t>
      </w:r>
      <w:r w:rsidRPr="00F8239F">
        <w:rPr>
          <w:rFonts w:ascii="Arial" w:hAnsi="Arial" w:cs="Arial"/>
          <w:sz w:val="24"/>
          <w:szCs w:val="24"/>
          <w:vertAlign w:val="superscript"/>
        </w:rPr>
        <w:t>1,</w:t>
      </w:r>
      <w:proofErr w:type="gramEnd"/>
      <w:r w:rsidRPr="00F8239F">
        <w:rPr>
          <w:rFonts w:ascii="Arial" w:hAnsi="Arial" w:cs="Arial"/>
          <w:sz w:val="24"/>
          <w:szCs w:val="24"/>
          <w:vertAlign w:val="superscript"/>
        </w:rPr>
        <w:t>5,7</w:t>
      </w:r>
      <w:r w:rsidRPr="00F8239F">
        <w:rPr>
          <w:rFonts w:ascii="Arial" w:hAnsi="Arial" w:cs="Arial"/>
          <w:sz w:val="24"/>
          <w:szCs w:val="24"/>
        </w:rPr>
        <w:t>.</w:t>
      </w:r>
    </w:p>
    <w:p w:rsidR="00466864" w:rsidRPr="00F8239F" w:rsidRDefault="00466864" w:rsidP="00466864">
      <w:pPr>
        <w:spacing w:after="0" w:line="360" w:lineRule="auto"/>
        <w:ind w:firstLine="567"/>
        <w:jc w:val="both"/>
        <w:rPr>
          <w:rFonts w:ascii="Arial" w:hAnsi="Arial" w:cs="Arial"/>
          <w:sz w:val="24"/>
          <w:szCs w:val="24"/>
        </w:rPr>
      </w:pPr>
      <w:r w:rsidRPr="00F8239F">
        <w:rPr>
          <w:rFonts w:ascii="Arial" w:hAnsi="Arial" w:cs="Arial"/>
          <w:sz w:val="24"/>
          <w:szCs w:val="24"/>
        </w:rPr>
        <w:t xml:space="preserve">No Brasil e nos demais países do </w:t>
      </w:r>
      <w:proofErr w:type="gramStart"/>
      <w:r w:rsidRPr="00F8239F">
        <w:rPr>
          <w:rFonts w:ascii="Arial" w:hAnsi="Arial" w:cs="Arial"/>
          <w:sz w:val="24"/>
          <w:szCs w:val="24"/>
        </w:rPr>
        <w:t>Mercosul</w:t>
      </w:r>
      <w:proofErr w:type="gramEnd"/>
      <w:r w:rsidRPr="00F8239F">
        <w:rPr>
          <w:rFonts w:ascii="Arial" w:hAnsi="Arial" w:cs="Arial"/>
          <w:sz w:val="24"/>
          <w:szCs w:val="24"/>
        </w:rPr>
        <w:t xml:space="preserve"> (Argentina, Uruguai e Paraguai) a informação nutricional nos rótulos deve ser apresentada por porção e medida caseira. Essa política pretende que as informações nos rótulos sejam padronizadas e permitam a comparabilidade entre os alimentos, facilitando as escolhas alimentares e promovendo o consumo em quantidades adequadas</w:t>
      </w:r>
      <w:r w:rsidRPr="00F8239F">
        <w:rPr>
          <w:rFonts w:ascii="Arial" w:hAnsi="Arial" w:cs="Arial"/>
          <w:sz w:val="24"/>
          <w:szCs w:val="24"/>
          <w:vertAlign w:val="superscript"/>
        </w:rPr>
        <w:t>9-10</w:t>
      </w:r>
      <w:r w:rsidRPr="00F8239F">
        <w:rPr>
          <w:rFonts w:ascii="Arial" w:hAnsi="Arial" w:cs="Arial"/>
          <w:sz w:val="24"/>
          <w:szCs w:val="24"/>
        </w:rPr>
        <w:t xml:space="preserve">. </w:t>
      </w:r>
    </w:p>
    <w:p w:rsidR="00466864" w:rsidRPr="00F8239F" w:rsidRDefault="00466864" w:rsidP="00466864">
      <w:pPr>
        <w:spacing w:after="0" w:line="360" w:lineRule="auto"/>
        <w:ind w:firstLine="567"/>
        <w:jc w:val="both"/>
        <w:rPr>
          <w:rFonts w:ascii="Arial" w:hAnsi="Arial" w:cs="Arial"/>
          <w:sz w:val="24"/>
          <w:szCs w:val="24"/>
        </w:rPr>
      </w:pPr>
      <w:r w:rsidRPr="00F8239F">
        <w:rPr>
          <w:rFonts w:ascii="Arial" w:hAnsi="Arial" w:cs="Arial"/>
          <w:sz w:val="24"/>
          <w:szCs w:val="24"/>
        </w:rPr>
        <w:t>A legislação brasileira define para a maioria dos alimentos uma porção de referência em gramas (g) ou mililitros (ml) para ser declarada nos rótulos. Entretanto, permite que as porções declaradas variem 30%, para mais ou para menos, em relação ao valor de referência. Acrescenta-se ainda que, apesar da exigência da informação sobre a medida caseira referente à porção, a legislação permite a disponibilização de medidas caseiras expressas em fração e deixa sob a responsabilidade dos fabricantes decidirem qual medida caseira é a mais apropriada para cada alimento industrializado</w:t>
      </w:r>
      <w:r w:rsidRPr="00F8239F">
        <w:rPr>
          <w:rFonts w:ascii="Arial" w:hAnsi="Arial" w:cs="Arial"/>
          <w:sz w:val="24"/>
          <w:szCs w:val="24"/>
          <w:vertAlign w:val="superscript"/>
        </w:rPr>
        <w:t>9</w:t>
      </w:r>
      <w:r w:rsidRPr="00F8239F">
        <w:rPr>
          <w:rFonts w:ascii="Arial" w:hAnsi="Arial" w:cs="Arial"/>
          <w:sz w:val="24"/>
          <w:szCs w:val="24"/>
        </w:rPr>
        <w:t>.</w:t>
      </w:r>
    </w:p>
    <w:p w:rsidR="00466864" w:rsidRPr="00323335" w:rsidRDefault="00466864" w:rsidP="00466864">
      <w:pPr>
        <w:spacing w:after="0" w:line="360" w:lineRule="auto"/>
        <w:ind w:firstLine="706"/>
        <w:jc w:val="both"/>
        <w:rPr>
          <w:rFonts w:ascii="Arial" w:hAnsi="Arial" w:cs="Arial"/>
          <w:sz w:val="24"/>
          <w:szCs w:val="24"/>
        </w:rPr>
      </w:pPr>
      <w:r w:rsidRPr="00F8239F">
        <w:rPr>
          <w:rFonts w:ascii="Arial" w:hAnsi="Arial" w:cs="Arial"/>
          <w:sz w:val="24"/>
          <w:szCs w:val="24"/>
        </w:rPr>
        <w:t>A falta de padronização dos tamanhos das porções entre alimentos pode dificultar as escolhas alimentares</w:t>
      </w:r>
      <w:r w:rsidRPr="00F8239F">
        <w:rPr>
          <w:rFonts w:ascii="Arial" w:hAnsi="Arial" w:cs="Arial"/>
          <w:sz w:val="24"/>
          <w:szCs w:val="24"/>
          <w:vertAlign w:val="superscript"/>
        </w:rPr>
        <w:t>11</w:t>
      </w:r>
      <w:r w:rsidRPr="00F8239F">
        <w:rPr>
          <w:rFonts w:ascii="Arial" w:hAnsi="Arial" w:cs="Arial"/>
          <w:sz w:val="24"/>
          <w:szCs w:val="24"/>
        </w:rPr>
        <w:t xml:space="preserve">. Além disso, estudos indicam que os rótulos dos alimentos nem sempre apresentam informações claras sobre o </w:t>
      </w:r>
      <w:proofErr w:type="spellStart"/>
      <w:r w:rsidRPr="00F8239F">
        <w:rPr>
          <w:rFonts w:ascii="Arial" w:hAnsi="Arial" w:cs="Arial"/>
          <w:sz w:val="24"/>
          <w:szCs w:val="24"/>
        </w:rPr>
        <w:t>p</w:t>
      </w:r>
      <w:r w:rsidRPr="00323335">
        <w:rPr>
          <w:rFonts w:ascii="Arial" w:hAnsi="Arial" w:cs="Arial"/>
          <w:sz w:val="24"/>
          <w:szCs w:val="24"/>
        </w:rPr>
        <w:t>orcionamento</w:t>
      </w:r>
      <w:proofErr w:type="spellEnd"/>
      <w:r w:rsidRPr="00323335">
        <w:rPr>
          <w:rFonts w:ascii="Arial" w:hAnsi="Arial" w:cs="Arial"/>
          <w:sz w:val="24"/>
          <w:szCs w:val="24"/>
        </w:rPr>
        <w:t xml:space="preserve"> e o tipo de medida caseira</w:t>
      </w:r>
      <w:r w:rsidRPr="00323335">
        <w:rPr>
          <w:rFonts w:ascii="Arial" w:hAnsi="Arial" w:cs="Arial"/>
          <w:sz w:val="24"/>
          <w:szCs w:val="24"/>
          <w:vertAlign w:val="superscript"/>
        </w:rPr>
        <w:t>12-15</w:t>
      </w:r>
      <w:r w:rsidRPr="00323335">
        <w:rPr>
          <w:rFonts w:ascii="Arial" w:hAnsi="Arial" w:cs="Arial"/>
          <w:sz w:val="24"/>
          <w:szCs w:val="24"/>
        </w:rPr>
        <w:t xml:space="preserve">. Há, por exemplo, a utilização de termos cuja interpretação é subjetiva, como pequeno, médio e </w:t>
      </w:r>
      <w:proofErr w:type="gramStart"/>
      <w:r w:rsidRPr="00323335">
        <w:rPr>
          <w:rFonts w:ascii="Arial" w:hAnsi="Arial" w:cs="Arial"/>
          <w:sz w:val="24"/>
          <w:szCs w:val="24"/>
        </w:rPr>
        <w:t>grande</w:t>
      </w:r>
      <w:r w:rsidR="00F8239F" w:rsidRPr="00323335">
        <w:rPr>
          <w:rFonts w:ascii="Arial" w:hAnsi="Arial" w:cs="Arial"/>
          <w:sz w:val="24"/>
          <w:szCs w:val="24"/>
          <w:vertAlign w:val="superscript"/>
        </w:rPr>
        <w:t>14,</w:t>
      </w:r>
      <w:proofErr w:type="gramEnd"/>
      <w:r w:rsidR="00F8239F" w:rsidRPr="00323335">
        <w:rPr>
          <w:rFonts w:ascii="Arial" w:hAnsi="Arial" w:cs="Arial"/>
          <w:sz w:val="24"/>
          <w:szCs w:val="24"/>
          <w:vertAlign w:val="superscript"/>
        </w:rPr>
        <w:t>16</w:t>
      </w:r>
      <w:r w:rsidRPr="00323335">
        <w:rPr>
          <w:rFonts w:ascii="Arial" w:hAnsi="Arial" w:cs="Arial"/>
          <w:sz w:val="24"/>
          <w:szCs w:val="24"/>
        </w:rPr>
        <w:t>, que dificultam a mensuração do tamanho da porção do alimento, podendo levar o consumidor ao erro</w:t>
      </w:r>
      <w:r w:rsidR="00F8239F" w:rsidRPr="00323335">
        <w:rPr>
          <w:rFonts w:ascii="Arial" w:hAnsi="Arial" w:cs="Arial"/>
          <w:sz w:val="24"/>
          <w:szCs w:val="24"/>
          <w:vertAlign w:val="superscript"/>
        </w:rPr>
        <w:t>14-15,17-18</w:t>
      </w:r>
      <w:r w:rsidRPr="00323335">
        <w:rPr>
          <w:rFonts w:ascii="Arial" w:hAnsi="Arial" w:cs="Arial"/>
          <w:sz w:val="24"/>
          <w:szCs w:val="24"/>
        </w:rPr>
        <w:t>. Tais fatores podem vir a comprometer os objetivos da rotulagem nutricional, dificultando o entendimento das informações nutricionais e a determinação do consumo alimentar pelos consumidores.</w:t>
      </w:r>
    </w:p>
    <w:p w:rsidR="00F8239F" w:rsidRPr="00323335" w:rsidRDefault="00466864" w:rsidP="00466864">
      <w:pPr>
        <w:spacing w:after="0" w:line="360" w:lineRule="auto"/>
        <w:ind w:firstLine="567"/>
        <w:jc w:val="both"/>
        <w:rPr>
          <w:rFonts w:ascii="Arial" w:hAnsi="Arial" w:cs="Arial"/>
          <w:sz w:val="24"/>
          <w:szCs w:val="24"/>
        </w:rPr>
      </w:pPr>
      <w:r w:rsidRPr="00323335">
        <w:rPr>
          <w:rFonts w:ascii="Arial" w:hAnsi="Arial" w:cs="Arial"/>
          <w:sz w:val="24"/>
          <w:szCs w:val="24"/>
        </w:rPr>
        <w:t xml:space="preserve">Neste contexto, </w:t>
      </w:r>
      <w:r w:rsidR="00F8239F" w:rsidRPr="00323335">
        <w:rPr>
          <w:rFonts w:ascii="Arial" w:hAnsi="Arial" w:cs="Arial"/>
          <w:sz w:val="24"/>
          <w:szCs w:val="24"/>
        </w:rPr>
        <w:t xml:space="preserve">esta pesquisa objetivou analisar as medidas caseiras declaradas nos rótulos de alimentos industrializados, considerando sua adequação ao tipo do alimento e à porção declarada no rótulo. </w:t>
      </w:r>
    </w:p>
    <w:p w:rsidR="0090236C" w:rsidRPr="003B52F3" w:rsidRDefault="0090236C" w:rsidP="00846C55">
      <w:pPr>
        <w:spacing w:after="0" w:line="360" w:lineRule="auto"/>
        <w:jc w:val="both"/>
        <w:rPr>
          <w:rFonts w:ascii="Arial" w:hAnsi="Arial" w:cs="Arial"/>
          <w:sz w:val="24"/>
          <w:szCs w:val="24"/>
        </w:rPr>
      </w:pPr>
    </w:p>
    <w:p w:rsidR="00F8239F" w:rsidRPr="00323335" w:rsidRDefault="00F8239F" w:rsidP="00F8239F">
      <w:pPr>
        <w:spacing w:after="0" w:line="360" w:lineRule="auto"/>
        <w:rPr>
          <w:rFonts w:ascii="Arial" w:hAnsi="Arial" w:cs="Arial"/>
          <w:b/>
          <w:sz w:val="24"/>
          <w:szCs w:val="24"/>
        </w:rPr>
      </w:pPr>
      <w:r w:rsidRPr="00323335">
        <w:rPr>
          <w:rFonts w:ascii="Arial" w:hAnsi="Arial" w:cs="Arial"/>
          <w:b/>
          <w:sz w:val="24"/>
          <w:szCs w:val="24"/>
        </w:rPr>
        <w:t>MÉTODOS</w:t>
      </w:r>
      <w:r w:rsidRPr="00323335">
        <w:rPr>
          <w:rFonts w:ascii="Arial" w:hAnsi="Arial" w:cs="Arial"/>
          <w:b/>
          <w:sz w:val="24"/>
          <w:szCs w:val="24"/>
        </w:rPr>
        <w:tab/>
      </w:r>
    </w:p>
    <w:p w:rsidR="00F8239F" w:rsidRPr="00323335" w:rsidRDefault="00F8239F" w:rsidP="00F8239F">
      <w:pPr>
        <w:spacing w:after="0" w:line="360" w:lineRule="auto"/>
        <w:rPr>
          <w:rFonts w:ascii="Arial" w:hAnsi="Arial" w:cs="Arial"/>
          <w:b/>
          <w:sz w:val="24"/>
          <w:szCs w:val="24"/>
        </w:rPr>
      </w:pPr>
    </w:p>
    <w:p w:rsidR="00F8239F" w:rsidRPr="00323335" w:rsidRDefault="00F8239F" w:rsidP="00F8239F">
      <w:pPr>
        <w:spacing w:after="0" w:line="360" w:lineRule="auto"/>
        <w:ind w:firstLine="708"/>
        <w:rPr>
          <w:rFonts w:ascii="Arial" w:hAnsi="Arial" w:cs="Arial"/>
          <w:sz w:val="24"/>
          <w:szCs w:val="24"/>
        </w:rPr>
      </w:pPr>
      <w:r w:rsidRPr="00323335">
        <w:rPr>
          <w:rFonts w:ascii="Arial" w:hAnsi="Arial" w:cs="Arial"/>
          <w:sz w:val="24"/>
          <w:szCs w:val="24"/>
        </w:rPr>
        <w:t>Tratou-se de um estudo transversal.</w:t>
      </w:r>
    </w:p>
    <w:p w:rsidR="00F8239F" w:rsidRPr="00323335" w:rsidRDefault="00F8239F" w:rsidP="00F8239F">
      <w:pPr>
        <w:spacing w:after="0" w:line="360" w:lineRule="auto"/>
        <w:ind w:firstLine="708"/>
        <w:rPr>
          <w:rFonts w:ascii="Arial" w:hAnsi="Arial" w:cs="Arial"/>
          <w:b/>
          <w:sz w:val="24"/>
          <w:szCs w:val="24"/>
        </w:rPr>
      </w:pPr>
    </w:p>
    <w:p w:rsidR="00F8239F" w:rsidRPr="00323335" w:rsidRDefault="00F8239F" w:rsidP="00F8239F">
      <w:pPr>
        <w:spacing w:after="0" w:line="360" w:lineRule="auto"/>
        <w:rPr>
          <w:rFonts w:ascii="Arial" w:hAnsi="Arial" w:cs="Arial"/>
          <w:b/>
          <w:sz w:val="24"/>
          <w:szCs w:val="24"/>
        </w:rPr>
      </w:pPr>
      <w:r w:rsidRPr="00323335">
        <w:rPr>
          <w:rFonts w:ascii="Arial" w:hAnsi="Arial" w:cs="Arial"/>
          <w:b/>
          <w:sz w:val="24"/>
          <w:szCs w:val="24"/>
        </w:rPr>
        <w:t>Descrição do local de estudo</w:t>
      </w:r>
    </w:p>
    <w:p w:rsidR="00F8239F" w:rsidRPr="00323335" w:rsidRDefault="00F8239F" w:rsidP="00F8239F">
      <w:pPr>
        <w:spacing w:after="0" w:line="360" w:lineRule="auto"/>
        <w:ind w:firstLine="708"/>
        <w:jc w:val="both"/>
        <w:rPr>
          <w:rFonts w:ascii="Arial" w:hAnsi="Arial" w:cs="Arial"/>
          <w:sz w:val="24"/>
          <w:szCs w:val="24"/>
        </w:rPr>
      </w:pPr>
      <w:r w:rsidRPr="00323335">
        <w:rPr>
          <w:rFonts w:ascii="Arial" w:hAnsi="Arial" w:cs="Arial"/>
          <w:sz w:val="24"/>
          <w:szCs w:val="24"/>
        </w:rPr>
        <w:lastRenderedPageBreak/>
        <w:t>A seleção do local de estudo foi intencional. Foi escolhido um supermercado brasileiro, localizado em Florianópolis (SC), que comercializa alimentos industrializados de abrangência nacional e pertence a uma rede de supermercados que está entre as dez maiores do Brasil</w:t>
      </w:r>
      <w:r w:rsidRPr="00323335">
        <w:rPr>
          <w:rFonts w:ascii="Arial" w:hAnsi="Arial" w:cs="Arial"/>
          <w:sz w:val="24"/>
          <w:szCs w:val="24"/>
          <w:vertAlign w:val="superscript"/>
        </w:rPr>
        <w:t>19</w:t>
      </w:r>
      <w:r w:rsidRPr="00323335">
        <w:rPr>
          <w:rFonts w:ascii="Arial" w:hAnsi="Arial" w:cs="Arial"/>
          <w:sz w:val="24"/>
          <w:szCs w:val="24"/>
        </w:rPr>
        <w:t>.</w:t>
      </w:r>
    </w:p>
    <w:p w:rsidR="00F8239F" w:rsidRPr="00323335" w:rsidRDefault="00F8239F" w:rsidP="00F8239F">
      <w:pPr>
        <w:spacing w:after="0" w:line="360" w:lineRule="auto"/>
        <w:ind w:firstLine="708"/>
        <w:jc w:val="both"/>
        <w:rPr>
          <w:rFonts w:ascii="Arial" w:hAnsi="Arial" w:cs="Arial"/>
          <w:sz w:val="24"/>
          <w:szCs w:val="24"/>
        </w:rPr>
      </w:pPr>
    </w:p>
    <w:p w:rsidR="00F8239F" w:rsidRPr="00323335" w:rsidRDefault="00F8239F" w:rsidP="00F8239F">
      <w:pPr>
        <w:spacing w:after="0" w:line="360" w:lineRule="auto"/>
        <w:jc w:val="both"/>
        <w:rPr>
          <w:rFonts w:ascii="Arial" w:hAnsi="Arial" w:cs="Arial"/>
          <w:b/>
          <w:sz w:val="24"/>
          <w:szCs w:val="24"/>
        </w:rPr>
      </w:pPr>
      <w:r w:rsidRPr="00323335">
        <w:rPr>
          <w:rFonts w:ascii="Arial" w:hAnsi="Arial" w:cs="Arial"/>
          <w:b/>
          <w:sz w:val="24"/>
          <w:szCs w:val="24"/>
        </w:rPr>
        <w:t>Amostra</w:t>
      </w:r>
    </w:p>
    <w:p w:rsidR="00F8239F" w:rsidRPr="00323335" w:rsidRDefault="00F8239F" w:rsidP="00F8239F">
      <w:pPr>
        <w:autoSpaceDE w:val="0"/>
        <w:autoSpaceDN w:val="0"/>
        <w:adjustRightInd w:val="0"/>
        <w:spacing w:after="0" w:line="360" w:lineRule="auto"/>
        <w:ind w:firstLine="709"/>
        <w:contextualSpacing/>
        <w:jc w:val="both"/>
        <w:rPr>
          <w:rFonts w:ascii="Arial" w:hAnsi="Arial" w:cs="Arial"/>
          <w:sz w:val="24"/>
          <w:szCs w:val="24"/>
        </w:rPr>
      </w:pPr>
      <w:r w:rsidRPr="00323335">
        <w:rPr>
          <w:rFonts w:ascii="Arial" w:hAnsi="Arial" w:cs="Arial"/>
          <w:sz w:val="24"/>
          <w:szCs w:val="24"/>
        </w:rPr>
        <w:t>Foram incluídos alimentos prontos para o consumo, classificados como processados e ultraprocessados</w:t>
      </w:r>
      <w:r w:rsidRPr="00323335">
        <w:rPr>
          <w:rFonts w:ascii="Arial" w:hAnsi="Arial" w:cs="Arial"/>
          <w:sz w:val="24"/>
          <w:szCs w:val="24"/>
          <w:vertAlign w:val="superscript"/>
        </w:rPr>
        <w:t>20</w:t>
      </w:r>
      <w:r w:rsidRPr="00323335">
        <w:rPr>
          <w:rFonts w:ascii="Arial" w:hAnsi="Arial" w:cs="Arial"/>
          <w:sz w:val="24"/>
          <w:szCs w:val="24"/>
        </w:rPr>
        <w:t>. Optou-se por essa classificação por representar alimentos com participação ascendente na dieta brasileira</w:t>
      </w:r>
      <w:r w:rsidRPr="00323335">
        <w:rPr>
          <w:rFonts w:ascii="Arial" w:hAnsi="Arial" w:cs="Arial"/>
          <w:sz w:val="24"/>
          <w:szCs w:val="24"/>
          <w:vertAlign w:val="superscript"/>
        </w:rPr>
        <w:t>21-23</w:t>
      </w:r>
      <w:r w:rsidRPr="00323335">
        <w:rPr>
          <w:rFonts w:ascii="Arial" w:hAnsi="Arial" w:cs="Arial"/>
          <w:sz w:val="24"/>
          <w:szCs w:val="24"/>
        </w:rPr>
        <w:t xml:space="preserve"> e relacionados ao aumento das doenças crônicas não transmissíveis</w:t>
      </w:r>
      <w:r w:rsidRPr="00323335">
        <w:rPr>
          <w:rFonts w:ascii="Arial" w:hAnsi="Arial" w:cs="Arial"/>
          <w:sz w:val="24"/>
          <w:szCs w:val="24"/>
          <w:vertAlign w:val="superscript"/>
        </w:rPr>
        <w:t>24</w:t>
      </w:r>
      <w:r w:rsidRPr="00323335">
        <w:rPr>
          <w:rFonts w:ascii="Arial" w:hAnsi="Arial" w:cs="Arial"/>
          <w:sz w:val="24"/>
          <w:szCs w:val="24"/>
        </w:rPr>
        <w:t>.</w:t>
      </w:r>
    </w:p>
    <w:p w:rsidR="00F8239F" w:rsidRPr="00323335" w:rsidRDefault="00F8239F" w:rsidP="00F8239F">
      <w:pPr>
        <w:autoSpaceDE w:val="0"/>
        <w:autoSpaceDN w:val="0"/>
        <w:adjustRightInd w:val="0"/>
        <w:spacing w:after="0" w:line="360" w:lineRule="auto"/>
        <w:ind w:firstLine="709"/>
        <w:contextualSpacing/>
        <w:jc w:val="both"/>
        <w:rPr>
          <w:rFonts w:ascii="Arial" w:hAnsi="Arial" w:cs="Arial"/>
          <w:sz w:val="24"/>
          <w:szCs w:val="24"/>
        </w:rPr>
      </w:pPr>
      <w:r w:rsidRPr="00323335">
        <w:rPr>
          <w:rFonts w:ascii="Arial" w:hAnsi="Arial" w:cs="Arial"/>
          <w:sz w:val="24"/>
          <w:szCs w:val="24"/>
        </w:rPr>
        <w:t xml:space="preserve">São considerados alimentos processados aqueles derivados diretamente dos alimentos </w:t>
      </w:r>
      <w:r w:rsidRPr="00323335">
        <w:rPr>
          <w:rStyle w:val="nfase"/>
          <w:rFonts w:ascii="Arial" w:hAnsi="Arial" w:cs="Arial"/>
          <w:b w:val="0"/>
          <w:i/>
          <w:sz w:val="24"/>
          <w:szCs w:val="24"/>
          <w:bdr w:val="none" w:sz="0" w:space="0" w:color="auto" w:frame="1"/>
        </w:rPr>
        <w:t>in natura</w:t>
      </w:r>
      <w:r w:rsidRPr="00323335">
        <w:rPr>
          <w:rStyle w:val="apple-converted-space"/>
          <w:rFonts w:ascii="Arial" w:hAnsi="Arial" w:cs="Arial"/>
          <w:sz w:val="24"/>
          <w:szCs w:val="24"/>
        </w:rPr>
        <w:t>,</w:t>
      </w:r>
      <w:r w:rsidRPr="00323335">
        <w:rPr>
          <w:rFonts w:ascii="Arial" w:hAnsi="Arial" w:cs="Arial"/>
          <w:sz w:val="24"/>
          <w:szCs w:val="24"/>
        </w:rPr>
        <w:t xml:space="preserve"> convertidos em produtos alimentícios menos perecíveis, mais palatáveis e atraentes por meio da adição de sal, açúcar e/ ou gordura, bem como pela submissão a técnicas como assar e defumar. Já os alimentos </w:t>
      </w:r>
      <w:proofErr w:type="spellStart"/>
      <w:r w:rsidRPr="00323335">
        <w:rPr>
          <w:rFonts w:ascii="Arial" w:hAnsi="Arial" w:cs="Arial"/>
          <w:sz w:val="24"/>
          <w:szCs w:val="24"/>
        </w:rPr>
        <w:t>ultraprocessados</w:t>
      </w:r>
      <w:proofErr w:type="spellEnd"/>
      <w:r w:rsidRPr="00323335">
        <w:rPr>
          <w:rFonts w:ascii="Arial" w:hAnsi="Arial" w:cs="Arial"/>
          <w:sz w:val="24"/>
          <w:szCs w:val="24"/>
        </w:rPr>
        <w:t xml:space="preserve"> são alimentos prontos ou </w:t>
      </w:r>
      <w:proofErr w:type="spellStart"/>
      <w:r w:rsidRPr="00323335">
        <w:rPr>
          <w:rFonts w:ascii="Arial" w:hAnsi="Arial" w:cs="Arial"/>
          <w:sz w:val="24"/>
          <w:szCs w:val="24"/>
        </w:rPr>
        <w:t>semiprontos</w:t>
      </w:r>
      <w:proofErr w:type="spellEnd"/>
      <w:r w:rsidRPr="00323335">
        <w:rPr>
          <w:rFonts w:ascii="Arial" w:hAnsi="Arial" w:cs="Arial"/>
          <w:sz w:val="24"/>
          <w:szCs w:val="24"/>
        </w:rPr>
        <w:t xml:space="preserve"> para o consumo, obtidos total ou parcialmente a partir de ingredientes industriais. Possuem baixo valor nutricional e conteúdo de fibras, bem como altas quantidades de energia, carboidratos simples, sódio, gorduras </w:t>
      </w:r>
      <w:proofErr w:type="spellStart"/>
      <w:r w:rsidRPr="00323335">
        <w:rPr>
          <w:rFonts w:ascii="Arial" w:hAnsi="Arial" w:cs="Arial"/>
          <w:i/>
          <w:iCs/>
          <w:sz w:val="24"/>
          <w:szCs w:val="24"/>
        </w:rPr>
        <w:t>trans</w:t>
      </w:r>
      <w:proofErr w:type="spellEnd"/>
      <w:r w:rsidRPr="00323335">
        <w:rPr>
          <w:rFonts w:ascii="Arial" w:hAnsi="Arial" w:cs="Arial"/>
          <w:sz w:val="24"/>
          <w:szCs w:val="24"/>
        </w:rPr>
        <w:t xml:space="preserve"> e/ou saturada</w:t>
      </w:r>
      <w:r w:rsidRPr="00323335">
        <w:rPr>
          <w:rFonts w:ascii="Arial" w:hAnsi="Arial" w:cs="Arial"/>
          <w:sz w:val="24"/>
          <w:szCs w:val="24"/>
          <w:vertAlign w:val="superscript"/>
        </w:rPr>
        <w:t>20</w:t>
      </w:r>
      <w:r w:rsidRPr="00323335">
        <w:rPr>
          <w:rFonts w:ascii="Arial" w:hAnsi="Arial" w:cs="Arial"/>
          <w:sz w:val="24"/>
          <w:szCs w:val="24"/>
        </w:rPr>
        <w:t>.</w:t>
      </w:r>
    </w:p>
    <w:p w:rsidR="00F8239F" w:rsidRPr="00323335" w:rsidRDefault="008D4816" w:rsidP="00F8239F">
      <w:pPr>
        <w:spacing w:after="0" w:line="360" w:lineRule="auto"/>
        <w:ind w:firstLine="708"/>
        <w:jc w:val="both"/>
        <w:rPr>
          <w:rFonts w:ascii="Arial" w:hAnsi="Arial" w:cs="Arial"/>
          <w:sz w:val="24"/>
          <w:szCs w:val="24"/>
        </w:rPr>
      </w:pPr>
      <w:r>
        <w:rPr>
          <w:rFonts w:ascii="Arial" w:hAnsi="Arial" w:cs="Arial"/>
          <w:sz w:val="24"/>
          <w:szCs w:val="24"/>
        </w:rPr>
        <w:t>Dos alimentos industrializados</w:t>
      </w:r>
      <w:r w:rsidR="00F8239F" w:rsidRPr="00323335">
        <w:rPr>
          <w:rFonts w:ascii="Arial" w:hAnsi="Arial" w:cs="Arial"/>
          <w:sz w:val="24"/>
          <w:szCs w:val="24"/>
        </w:rPr>
        <w:t xml:space="preserve"> elegíveis para a pesquisa e disponíveis à venda, foram excluídos da amostra todos os </w:t>
      </w:r>
      <w:r>
        <w:rPr>
          <w:rFonts w:ascii="Arial" w:hAnsi="Arial" w:cs="Arial"/>
          <w:sz w:val="24"/>
          <w:szCs w:val="24"/>
        </w:rPr>
        <w:t>alimentos industrializados</w:t>
      </w:r>
      <w:r w:rsidR="00F8239F" w:rsidRPr="00323335">
        <w:rPr>
          <w:rFonts w:ascii="Arial" w:hAnsi="Arial" w:cs="Arial"/>
          <w:sz w:val="24"/>
          <w:szCs w:val="24"/>
        </w:rPr>
        <w:t xml:space="preserve"> concentrados, em pó, </w:t>
      </w:r>
      <w:r w:rsidR="00F8239F" w:rsidRPr="00323335">
        <w:rPr>
          <w:rFonts w:ascii="Arial" w:hAnsi="Arial" w:cs="Arial"/>
          <w:bCs/>
          <w:sz w:val="24"/>
          <w:szCs w:val="24"/>
        </w:rPr>
        <w:t>desidratados e/ou misturas</w:t>
      </w:r>
      <w:r w:rsidR="00F8239F" w:rsidRPr="00323335">
        <w:rPr>
          <w:rFonts w:ascii="Arial" w:hAnsi="Arial" w:cs="Arial"/>
          <w:sz w:val="24"/>
          <w:szCs w:val="24"/>
        </w:rPr>
        <w:t>, que necessitassem de reconstituição com adição de outros ingredientes. Além destes, p</w:t>
      </w:r>
      <w:r w:rsidR="00F8239F" w:rsidRPr="00323335">
        <w:rPr>
          <w:rFonts w:ascii="Arial" w:hAnsi="Arial" w:cs="Arial"/>
          <w:bCs/>
          <w:sz w:val="24"/>
          <w:szCs w:val="24"/>
        </w:rPr>
        <w:t xml:space="preserve">rodutos de panificação elaborados e embalados pelo próprio supermercado, </w:t>
      </w:r>
      <w:r w:rsidR="00F8239F" w:rsidRPr="00323335">
        <w:rPr>
          <w:rFonts w:ascii="Arial" w:hAnsi="Arial" w:cs="Arial"/>
          <w:sz w:val="24"/>
          <w:szCs w:val="24"/>
        </w:rPr>
        <w:t>por terem a rotulagem nutricional não obrigatória. Ainda, foram excluídos todos os alimentos que não continham informações sobre porção e/ou medida caseira nos rótulos, bem como os produtos sem porção de referência na legislação</w:t>
      </w:r>
      <w:r w:rsidR="00F8239F" w:rsidRPr="00323335">
        <w:rPr>
          <w:rFonts w:ascii="Arial" w:hAnsi="Arial" w:cs="Arial"/>
          <w:sz w:val="24"/>
          <w:szCs w:val="24"/>
          <w:vertAlign w:val="superscript"/>
        </w:rPr>
        <w:t>9</w:t>
      </w:r>
      <w:r w:rsidR="00F8239F" w:rsidRPr="00323335">
        <w:rPr>
          <w:rFonts w:ascii="Arial" w:hAnsi="Arial" w:cs="Arial"/>
          <w:sz w:val="24"/>
          <w:szCs w:val="24"/>
        </w:rPr>
        <w:t>.</w:t>
      </w:r>
    </w:p>
    <w:p w:rsidR="00F8239F" w:rsidRPr="00323335" w:rsidRDefault="00F8239F" w:rsidP="00F8239F">
      <w:pPr>
        <w:spacing w:after="0" w:line="360" w:lineRule="auto"/>
        <w:ind w:firstLine="708"/>
        <w:jc w:val="both"/>
        <w:rPr>
          <w:rFonts w:ascii="Arial" w:hAnsi="Arial" w:cs="Arial"/>
          <w:sz w:val="24"/>
          <w:szCs w:val="24"/>
        </w:rPr>
      </w:pPr>
      <w:r w:rsidRPr="00323335">
        <w:rPr>
          <w:rFonts w:ascii="Arial" w:hAnsi="Arial" w:cs="Arial"/>
          <w:sz w:val="24"/>
          <w:szCs w:val="24"/>
        </w:rPr>
        <w:t xml:space="preserve">Foram coletadas informações dos seguintes </w:t>
      </w:r>
      <w:r w:rsidR="008D4816">
        <w:rPr>
          <w:rFonts w:ascii="Arial" w:hAnsi="Arial" w:cs="Arial"/>
          <w:sz w:val="24"/>
          <w:szCs w:val="24"/>
        </w:rPr>
        <w:t>alimentos industrializados</w:t>
      </w:r>
      <w:r w:rsidRPr="00323335">
        <w:rPr>
          <w:rFonts w:ascii="Arial" w:hAnsi="Arial" w:cs="Arial"/>
          <w:sz w:val="24"/>
          <w:szCs w:val="24"/>
        </w:rPr>
        <w:t xml:space="preserve"> processados e </w:t>
      </w:r>
      <w:proofErr w:type="spellStart"/>
      <w:r w:rsidRPr="00323335">
        <w:rPr>
          <w:rFonts w:ascii="Arial" w:hAnsi="Arial" w:cs="Arial"/>
          <w:sz w:val="24"/>
          <w:szCs w:val="24"/>
        </w:rPr>
        <w:t>ultraprocessados</w:t>
      </w:r>
      <w:proofErr w:type="spellEnd"/>
      <w:r w:rsidRPr="00323335">
        <w:rPr>
          <w:rFonts w:ascii="Arial" w:hAnsi="Arial" w:cs="Arial"/>
          <w:sz w:val="24"/>
          <w:szCs w:val="24"/>
        </w:rPr>
        <w:t>: biscoitos salgados e doces; bebidas lácteas, iogurtes; leites fermentados; sobremesas lácteas; pães industrializados e torradas; patês; pães de queijo; salgadinhos; pipocas; bolos; chocolates; doces de amendoim e oleaginosas.</w:t>
      </w:r>
    </w:p>
    <w:p w:rsidR="00F8239F" w:rsidRDefault="00F8239F" w:rsidP="00F8239F">
      <w:pPr>
        <w:spacing w:after="0" w:line="360" w:lineRule="auto"/>
        <w:ind w:firstLine="708"/>
        <w:jc w:val="both"/>
        <w:rPr>
          <w:rFonts w:ascii="Arial" w:hAnsi="Arial" w:cs="Arial"/>
          <w:sz w:val="24"/>
          <w:szCs w:val="24"/>
        </w:rPr>
      </w:pPr>
    </w:p>
    <w:p w:rsidR="00DC42B8" w:rsidRPr="00323335" w:rsidRDefault="00DC42B8" w:rsidP="00F8239F">
      <w:pPr>
        <w:spacing w:after="0" w:line="360" w:lineRule="auto"/>
        <w:ind w:firstLine="708"/>
        <w:jc w:val="both"/>
        <w:rPr>
          <w:rFonts w:ascii="Arial" w:hAnsi="Arial" w:cs="Arial"/>
          <w:sz w:val="24"/>
          <w:szCs w:val="24"/>
        </w:rPr>
      </w:pPr>
    </w:p>
    <w:p w:rsidR="00F8239F" w:rsidRPr="003B52F3" w:rsidRDefault="00F8239F" w:rsidP="00F8239F">
      <w:pPr>
        <w:spacing w:after="0" w:line="360" w:lineRule="auto"/>
        <w:jc w:val="both"/>
        <w:rPr>
          <w:rFonts w:ascii="Arial" w:hAnsi="Arial" w:cs="Arial"/>
          <w:b/>
          <w:sz w:val="24"/>
          <w:szCs w:val="24"/>
        </w:rPr>
      </w:pPr>
      <w:r w:rsidRPr="003B52F3">
        <w:rPr>
          <w:rFonts w:ascii="Arial" w:hAnsi="Arial" w:cs="Arial"/>
          <w:b/>
          <w:sz w:val="24"/>
          <w:szCs w:val="24"/>
        </w:rPr>
        <w:lastRenderedPageBreak/>
        <w:t>Coleta de dados</w:t>
      </w:r>
    </w:p>
    <w:p w:rsidR="00F8239F" w:rsidRPr="00323335" w:rsidRDefault="00F8239F" w:rsidP="00F8239F">
      <w:pPr>
        <w:spacing w:after="0" w:line="360" w:lineRule="auto"/>
        <w:ind w:firstLine="708"/>
        <w:jc w:val="both"/>
        <w:rPr>
          <w:rStyle w:val="ecxlongtext"/>
          <w:rFonts w:ascii="Arial" w:hAnsi="Arial" w:cs="Arial"/>
          <w:sz w:val="24"/>
          <w:szCs w:val="24"/>
          <w:shd w:val="clear" w:color="auto" w:fill="FFFFFF"/>
        </w:rPr>
      </w:pPr>
      <w:r w:rsidRPr="00323335">
        <w:rPr>
          <w:rFonts w:ascii="Arial" w:hAnsi="Arial" w:cs="Arial"/>
          <w:sz w:val="24"/>
          <w:szCs w:val="24"/>
        </w:rPr>
        <w:t xml:space="preserve">A coleta de dados ocorreu durante o mês de agosto de 2011, por nutricionistas e estudantes de nutrição treinados. O instrumento utilizado para coleta de dados foi previamente testado em estudo piloto. O instrumento continha as seguintes informações: tipo de alimento industrializado, sabor, peso total (g ou ml), marca, origem (local onde o alimento foi produzido), tamanho da porção (g ou ml) e medida caseira. </w:t>
      </w:r>
      <w:r w:rsidRPr="00323335">
        <w:rPr>
          <w:rStyle w:val="ecxlongtext"/>
          <w:rFonts w:ascii="Arial" w:hAnsi="Arial" w:cs="Arial"/>
          <w:sz w:val="24"/>
          <w:szCs w:val="24"/>
          <w:shd w:val="clear" w:color="auto" w:fill="FFFFFF"/>
        </w:rPr>
        <w:t>Quando disponíveis em embalagens de tamanhos diferentes do mesmo alimento, foram registradas como um novo produto, devido a possíveis diferenças entre as porções e medidas caseiras.</w:t>
      </w:r>
    </w:p>
    <w:p w:rsidR="00F8239F" w:rsidRPr="00323335" w:rsidRDefault="00F8239F" w:rsidP="00F8239F">
      <w:pPr>
        <w:spacing w:after="0" w:line="360" w:lineRule="auto"/>
        <w:ind w:firstLine="708"/>
        <w:jc w:val="both"/>
        <w:rPr>
          <w:rStyle w:val="ecxlongtext"/>
          <w:rFonts w:ascii="Arial" w:hAnsi="Arial" w:cs="Arial"/>
          <w:sz w:val="24"/>
          <w:szCs w:val="24"/>
          <w:shd w:val="clear" w:color="auto" w:fill="FFFFFF"/>
        </w:rPr>
      </w:pPr>
    </w:p>
    <w:p w:rsidR="00F8239F" w:rsidRPr="00323335" w:rsidRDefault="00F8239F" w:rsidP="00F8239F">
      <w:pPr>
        <w:spacing w:after="0" w:line="360" w:lineRule="auto"/>
        <w:rPr>
          <w:rFonts w:ascii="Arial" w:hAnsi="Arial" w:cs="Arial"/>
          <w:b/>
          <w:sz w:val="24"/>
          <w:szCs w:val="24"/>
        </w:rPr>
      </w:pPr>
      <w:r w:rsidRPr="00323335">
        <w:rPr>
          <w:rFonts w:ascii="Arial" w:hAnsi="Arial" w:cs="Arial"/>
          <w:b/>
          <w:sz w:val="24"/>
          <w:szCs w:val="24"/>
        </w:rPr>
        <w:t>Tratamentos dos dados</w:t>
      </w:r>
    </w:p>
    <w:p w:rsidR="00F8239F" w:rsidRPr="00323335" w:rsidRDefault="00F8239F" w:rsidP="00F8239F">
      <w:pPr>
        <w:spacing w:after="0" w:line="360" w:lineRule="auto"/>
        <w:ind w:firstLine="708"/>
        <w:jc w:val="both"/>
        <w:rPr>
          <w:rFonts w:ascii="Arial" w:hAnsi="Arial" w:cs="Arial"/>
          <w:sz w:val="24"/>
          <w:szCs w:val="24"/>
        </w:rPr>
      </w:pPr>
      <w:r w:rsidRPr="00323335">
        <w:rPr>
          <w:rFonts w:ascii="Arial" w:hAnsi="Arial" w:cs="Arial"/>
          <w:sz w:val="24"/>
          <w:szCs w:val="24"/>
        </w:rPr>
        <w:t>As informações foram duplamente digitadas no programa Microsoft Excel</w:t>
      </w:r>
      <w:r w:rsidRPr="00323335">
        <w:rPr>
          <w:rFonts w:ascii="Arial" w:hAnsi="Arial" w:cs="Arial"/>
          <w:sz w:val="24"/>
          <w:szCs w:val="24"/>
          <w:vertAlign w:val="superscript"/>
        </w:rPr>
        <w:t>®</w:t>
      </w:r>
      <w:r w:rsidRPr="00323335">
        <w:rPr>
          <w:rFonts w:ascii="Arial" w:hAnsi="Arial" w:cs="Arial"/>
          <w:sz w:val="24"/>
          <w:szCs w:val="24"/>
        </w:rPr>
        <w:t xml:space="preserve">, em duas bases de dados distintas e validadas no programa estatístico </w:t>
      </w:r>
      <w:proofErr w:type="spellStart"/>
      <w:proofErr w:type="gramStart"/>
      <w:r w:rsidRPr="00323335">
        <w:rPr>
          <w:rFonts w:ascii="Arial" w:hAnsi="Arial" w:cs="Arial"/>
          <w:sz w:val="24"/>
          <w:szCs w:val="24"/>
        </w:rPr>
        <w:t>EpiData</w:t>
      </w:r>
      <w:proofErr w:type="spellEnd"/>
      <w:proofErr w:type="gramEnd"/>
      <w:r w:rsidRPr="00323335">
        <w:rPr>
          <w:rFonts w:ascii="Arial" w:hAnsi="Arial" w:cs="Arial"/>
          <w:sz w:val="24"/>
          <w:szCs w:val="24"/>
          <w:vertAlign w:val="superscript"/>
        </w:rPr>
        <w:t>®</w:t>
      </w:r>
      <w:r w:rsidRPr="00323335">
        <w:rPr>
          <w:rFonts w:ascii="Arial" w:hAnsi="Arial" w:cs="Arial"/>
          <w:sz w:val="24"/>
          <w:szCs w:val="24"/>
        </w:rPr>
        <w:t xml:space="preserve"> versão 3.1 (</w:t>
      </w:r>
      <w:proofErr w:type="spellStart"/>
      <w:r w:rsidRPr="00323335">
        <w:rPr>
          <w:rFonts w:ascii="Arial" w:hAnsi="Arial" w:cs="Arial"/>
          <w:iCs/>
          <w:sz w:val="24"/>
          <w:szCs w:val="24"/>
        </w:rPr>
        <w:t>EpiData</w:t>
      </w:r>
      <w:proofErr w:type="spellEnd"/>
      <w:r w:rsidRPr="00323335">
        <w:rPr>
          <w:rFonts w:ascii="Arial" w:hAnsi="Arial" w:cs="Arial"/>
          <w:iCs/>
          <w:sz w:val="24"/>
          <w:szCs w:val="24"/>
        </w:rPr>
        <w:t xml:space="preserve"> </w:t>
      </w:r>
      <w:proofErr w:type="spellStart"/>
      <w:r w:rsidRPr="00323335">
        <w:rPr>
          <w:rFonts w:ascii="Arial" w:hAnsi="Arial" w:cs="Arial"/>
          <w:iCs/>
          <w:sz w:val="24"/>
          <w:szCs w:val="24"/>
        </w:rPr>
        <w:t>Association</w:t>
      </w:r>
      <w:proofErr w:type="spellEnd"/>
      <w:r w:rsidRPr="00323335">
        <w:rPr>
          <w:rFonts w:ascii="Arial" w:hAnsi="Arial" w:cs="Arial"/>
          <w:iCs/>
          <w:sz w:val="24"/>
          <w:szCs w:val="24"/>
        </w:rPr>
        <w:t xml:space="preserve">, Odense, </w:t>
      </w:r>
      <w:proofErr w:type="spellStart"/>
      <w:r w:rsidRPr="00323335">
        <w:rPr>
          <w:rFonts w:ascii="Arial" w:hAnsi="Arial" w:cs="Arial"/>
          <w:iCs/>
          <w:sz w:val="24"/>
          <w:szCs w:val="24"/>
        </w:rPr>
        <w:t>Denmark</w:t>
      </w:r>
      <w:proofErr w:type="spellEnd"/>
      <w:r w:rsidRPr="00323335">
        <w:rPr>
          <w:rFonts w:ascii="Arial" w:hAnsi="Arial" w:cs="Arial"/>
          <w:sz w:val="24"/>
          <w:szCs w:val="24"/>
        </w:rPr>
        <w:t>).</w:t>
      </w:r>
    </w:p>
    <w:p w:rsidR="00F8239F" w:rsidRPr="00323335" w:rsidRDefault="00F8239F" w:rsidP="00F8239F">
      <w:pPr>
        <w:spacing w:after="0" w:line="360" w:lineRule="auto"/>
        <w:ind w:firstLine="708"/>
        <w:jc w:val="both"/>
        <w:rPr>
          <w:rFonts w:ascii="Arial" w:hAnsi="Arial" w:cs="Arial"/>
          <w:sz w:val="24"/>
          <w:szCs w:val="24"/>
        </w:rPr>
      </w:pPr>
      <w:r w:rsidRPr="00323335">
        <w:rPr>
          <w:rFonts w:ascii="Arial" w:hAnsi="Arial" w:cs="Arial"/>
          <w:sz w:val="24"/>
          <w:szCs w:val="24"/>
        </w:rPr>
        <w:t xml:space="preserve">O tamanho da porção declarada nos alimentos industrializados (gramas ou mililitros) foi categorizado de acordo </w:t>
      </w:r>
      <w:r w:rsidRPr="00323335">
        <w:rPr>
          <w:rFonts w:ascii="Arial" w:hAnsi="Arial" w:cs="Arial"/>
          <w:bCs/>
          <w:sz w:val="24"/>
          <w:szCs w:val="24"/>
        </w:rPr>
        <w:t>com a sua adequação ao tamanho da porção de referência na legislação brasileira de</w:t>
      </w:r>
      <w:r w:rsidRPr="00323335">
        <w:rPr>
          <w:rFonts w:ascii="Arial" w:hAnsi="Arial" w:cs="Arial"/>
          <w:sz w:val="24"/>
          <w:szCs w:val="24"/>
        </w:rPr>
        <w:t xml:space="preserve"> rotulagem nutricional</w:t>
      </w:r>
      <w:r w:rsidR="005D055E" w:rsidRPr="00323335">
        <w:rPr>
          <w:rFonts w:ascii="Arial" w:hAnsi="Arial" w:cs="Arial"/>
          <w:sz w:val="24"/>
          <w:szCs w:val="24"/>
          <w:vertAlign w:val="superscript"/>
        </w:rPr>
        <w:t>9</w:t>
      </w:r>
      <w:r w:rsidRPr="00323335">
        <w:rPr>
          <w:rFonts w:ascii="Arial" w:hAnsi="Arial" w:cs="Arial"/>
          <w:sz w:val="24"/>
          <w:szCs w:val="24"/>
        </w:rPr>
        <w:t>, conforme apresentado na tabela 1.</w:t>
      </w:r>
    </w:p>
    <w:p w:rsidR="005D055E" w:rsidRPr="00323335" w:rsidRDefault="005D055E" w:rsidP="00F8239F">
      <w:pPr>
        <w:spacing w:after="0" w:line="360" w:lineRule="auto"/>
        <w:ind w:firstLine="708"/>
        <w:jc w:val="both"/>
        <w:rPr>
          <w:rFonts w:ascii="Arial" w:hAnsi="Arial" w:cs="Arial"/>
          <w:sz w:val="24"/>
          <w:szCs w:val="24"/>
        </w:rPr>
      </w:pPr>
    </w:p>
    <w:p w:rsidR="005D055E" w:rsidRPr="00323335" w:rsidRDefault="005D055E" w:rsidP="005D055E">
      <w:pPr>
        <w:spacing w:after="0" w:line="360" w:lineRule="auto"/>
        <w:rPr>
          <w:rFonts w:ascii="Arial" w:hAnsi="Arial" w:cs="Arial"/>
          <w:sz w:val="24"/>
          <w:szCs w:val="24"/>
        </w:rPr>
      </w:pPr>
      <w:r w:rsidRPr="00323335">
        <w:rPr>
          <w:rFonts w:ascii="Arial" w:hAnsi="Arial" w:cs="Arial"/>
          <w:b/>
          <w:sz w:val="24"/>
          <w:szCs w:val="24"/>
        </w:rPr>
        <w:t>Tabela 1.</w:t>
      </w:r>
      <w:r w:rsidR="00323335" w:rsidRPr="00323335">
        <w:rPr>
          <w:rFonts w:ascii="Arial" w:hAnsi="Arial" w:cs="Arial"/>
          <w:b/>
          <w:sz w:val="24"/>
          <w:szCs w:val="24"/>
        </w:rPr>
        <w:t xml:space="preserve"> </w:t>
      </w:r>
      <w:r w:rsidRPr="00323335">
        <w:rPr>
          <w:rFonts w:ascii="Arial" w:hAnsi="Arial" w:cs="Arial"/>
          <w:sz w:val="24"/>
          <w:szCs w:val="24"/>
        </w:rPr>
        <w:t xml:space="preserve">Classificação do tamanho da porção (g ou ml) declarada no rótulo em relação à porção de referência na legislação brasileira sobre rotulagem nutricional. </w:t>
      </w:r>
    </w:p>
    <w:tbl>
      <w:tblPr>
        <w:tblpPr w:leftFromText="180" w:rightFromText="180" w:vertAnchor="text" w:horzAnchor="margin" w:tblpY="59"/>
        <w:tblW w:w="8492" w:type="dxa"/>
        <w:tblCellMar>
          <w:left w:w="70" w:type="dxa"/>
          <w:right w:w="70" w:type="dxa"/>
        </w:tblCellMar>
        <w:tblLook w:val="04A0" w:firstRow="1" w:lastRow="0" w:firstColumn="1" w:lastColumn="0" w:noHBand="0" w:noVBand="1"/>
      </w:tblPr>
      <w:tblGrid>
        <w:gridCol w:w="1491"/>
        <w:gridCol w:w="4874"/>
        <w:gridCol w:w="2127"/>
      </w:tblGrid>
      <w:tr w:rsidR="00846C55" w:rsidRPr="00323335" w:rsidTr="005D055E">
        <w:trPr>
          <w:trHeight w:val="541"/>
        </w:trPr>
        <w:tc>
          <w:tcPr>
            <w:tcW w:w="1491" w:type="dxa"/>
            <w:tcBorders>
              <w:top w:val="single" w:sz="4" w:space="0" w:color="auto"/>
              <w:left w:val="nil"/>
              <w:bottom w:val="single" w:sz="4" w:space="0" w:color="auto"/>
              <w:right w:val="nil"/>
            </w:tcBorders>
            <w:shd w:val="clear" w:color="auto" w:fill="auto"/>
            <w:vAlign w:val="center"/>
            <w:hideMark/>
          </w:tcPr>
          <w:p w:rsidR="00846C55" w:rsidRPr="00323335" w:rsidRDefault="005D055E" w:rsidP="001D3B80">
            <w:pPr>
              <w:spacing w:after="0" w:line="240" w:lineRule="auto"/>
              <w:rPr>
                <w:rFonts w:ascii="Arial" w:hAnsi="Arial" w:cs="Arial"/>
                <w:b/>
                <w:bCs/>
                <w:color w:val="000000"/>
                <w:sz w:val="20"/>
                <w:szCs w:val="20"/>
              </w:rPr>
            </w:pPr>
            <w:r w:rsidRPr="00323335">
              <w:rPr>
                <w:rFonts w:ascii="Arial" w:hAnsi="Arial" w:cs="Arial"/>
                <w:b/>
                <w:bCs/>
                <w:color w:val="000000"/>
                <w:sz w:val="20"/>
                <w:szCs w:val="20"/>
              </w:rPr>
              <w:t>Classificação</w:t>
            </w:r>
            <w:r w:rsidR="00846C55" w:rsidRPr="00323335">
              <w:rPr>
                <w:rFonts w:ascii="Arial" w:hAnsi="Arial" w:cs="Arial"/>
                <w:b/>
                <w:bCs/>
                <w:color w:val="000000"/>
                <w:sz w:val="20"/>
                <w:szCs w:val="20"/>
                <w:vertAlign w:val="superscript"/>
              </w:rPr>
              <w:t>1</w:t>
            </w:r>
          </w:p>
        </w:tc>
        <w:tc>
          <w:tcPr>
            <w:tcW w:w="4874" w:type="dxa"/>
            <w:tcBorders>
              <w:top w:val="single" w:sz="4" w:space="0" w:color="auto"/>
              <w:left w:val="nil"/>
              <w:bottom w:val="single" w:sz="4" w:space="0" w:color="auto"/>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b/>
                <w:bCs/>
                <w:color w:val="000000"/>
                <w:sz w:val="20"/>
                <w:szCs w:val="20"/>
                <w:lang w:val="en-US"/>
              </w:rPr>
            </w:pPr>
            <w:proofErr w:type="spellStart"/>
            <w:r w:rsidRPr="00323335">
              <w:rPr>
                <w:rFonts w:ascii="Arial" w:hAnsi="Arial" w:cs="Arial"/>
                <w:b/>
                <w:bCs/>
                <w:color w:val="000000"/>
                <w:sz w:val="20"/>
                <w:szCs w:val="20"/>
                <w:lang w:val="en-US"/>
              </w:rPr>
              <w:t>Significado</w:t>
            </w:r>
            <w:proofErr w:type="spellEnd"/>
            <w:r w:rsidRPr="00323335">
              <w:rPr>
                <w:rFonts w:ascii="Arial" w:hAnsi="Arial" w:cs="Arial"/>
                <w:b/>
                <w:bCs/>
                <w:color w:val="000000"/>
                <w:sz w:val="20"/>
                <w:szCs w:val="20"/>
                <w:lang w:val="en-US"/>
              </w:rPr>
              <w:t xml:space="preserve"> da </w:t>
            </w:r>
            <w:proofErr w:type="spellStart"/>
            <w:r w:rsidRPr="00323335">
              <w:rPr>
                <w:rFonts w:ascii="Arial" w:hAnsi="Arial" w:cs="Arial"/>
                <w:b/>
                <w:bCs/>
                <w:color w:val="000000"/>
                <w:sz w:val="20"/>
                <w:szCs w:val="20"/>
                <w:lang w:val="en-US"/>
              </w:rPr>
              <w:t>porção</w:t>
            </w:r>
            <w:proofErr w:type="spellEnd"/>
          </w:p>
        </w:tc>
        <w:tc>
          <w:tcPr>
            <w:tcW w:w="2127" w:type="dxa"/>
            <w:tcBorders>
              <w:top w:val="single" w:sz="4" w:space="0" w:color="auto"/>
              <w:left w:val="nil"/>
              <w:bottom w:val="single" w:sz="4" w:space="0" w:color="auto"/>
              <w:right w:val="nil"/>
            </w:tcBorders>
            <w:shd w:val="clear" w:color="auto" w:fill="auto"/>
            <w:vAlign w:val="center"/>
            <w:hideMark/>
          </w:tcPr>
          <w:p w:rsidR="00846C55" w:rsidRPr="00323335" w:rsidRDefault="005D055E" w:rsidP="001D3B80">
            <w:pPr>
              <w:spacing w:after="0" w:line="240" w:lineRule="auto"/>
              <w:jc w:val="center"/>
              <w:rPr>
                <w:rFonts w:ascii="Arial" w:hAnsi="Arial" w:cs="Arial"/>
                <w:b/>
                <w:bCs/>
                <w:color w:val="000000"/>
                <w:sz w:val="20"/>
                <w:szCs w:val="20"/>
                <w:lang w:val="en-US"/>
              </w:rPr>
            </w:pPr>
            <w:proofErr w:type="spellStart"/>
            <w:r w:rsidRPr="00323335">
              <w:rPr>
                <w:rFonts w:ascii="Arial" w:hAnsi="Arial" w:cs="Arial"/>
                <w:b/>
                <w:bCs/>
                <w:color w:val="000000"/>
                <w:sz w:val="20"/>
                <w:szCs w:val="20"/>
                <w:lang w:val="en-US"/>
              </w:rPr>
              <w:t>Adequação</w:t>
            </w:r>
            <w:proofErr w:type="spellEnd"/>
            <w:r w:rsidRPr="00323335">
              <w:rPr>
                <w:rFonts w:ascii="Arial" w:hAnsi="Arial" w:cs="Arial"/>
                <w:b/>
                <w:bCs/>
                <w:color w:val="000000"/>
                <w:sz w:val="20"/>
                <w:szCs w:val="20"/>
                <w:lang w:val="en-US"/>
              </w:rPr>
              <w:t xml:space="preserve"> à </w:t>
            </w:r>
            <w:proofErr w:type="spellStart"/>
            <w:r w:rsidRPr="00323335">
              <w:rPr>
                <w:rFonts w:ascii="Arial" w:hAnsi="Arial" w:cs="Arial"/>
                <w:b/>
                <w:bCs/>
                <w:color w:val="000000"/>
                <w:sz w:val="20"/>
                <w:szCs w:val="20"/>
                <w:lang w:val="en-US"/>
              </w:rPr>
              <w:t>legislação</w:t>
            </w:r>
            <w:proofErr w:type="spellEnd"/>
            <w:r w:rsidRPr="00323335">
              <w:rPr>
                <w:rFonts w:ascii="Arial" w:hAnsi="Arial" w:cs="Arial"/>
                <w:b/>
                <w:bCs/>
                <w:color w:val="000000"/>
                <w:sz w:val="20"/>
                <w:szCs w:val="20"/>
                <w:lang w:val="en-US"/>
              </w:rPr>
              <w:t xml:space="preserve"> brasileira</w:t>
            </w:r>
            <w:r w:rsidR="00846C55" w:rsidRPr="00323335">
              <w:rPr>
                <w:rFonts w:ascii="Arial" w:hAnsi="Arial" w:cs="Arial"/>
                <w:b/>
                <w:bCs/>
                <w:color w:val="000000"/>
                <w:sz w:val="20"/>
                <w:szCs w:val="20"/>
                <w:vertAlign w:val="superscript"/>
                <w:lang w:val="en-US"/>
              </w:rPr>
              <w:t>2</w:t>
            </w:r>
          </w:p>
        </w:tc>
      </w:tr>
      <w:tr w:rsidR="00846C55" w:rsidRPr="00323335" w:rsidTr="005D055E">
        <w:trPr>
          <w:trHeight w:val="484"/>
        </w:trPr>
        <w:tc>
          <w:tcPr>
            <w:tcW w:w="1491" w:type="dxa"/>
            <w:tcBorders>
              <w:top w:val="nil"/>
              <w:left w:val="nil"/>
              <w:bottom w:val="nil"/>
              <w:right w:val="nil"/>
            </w:tcBorders>
            <w:shd w:val="clear" w:color="auto" w:fill="auto"/>
            <w:noWrap/>
            <w:vAlign w:val="center"/>
            <w:hideMark/>
          </w:tcPr>
          <w:p w:rsidR="00846C55" w:rsidRPr="00323335" w:rsidRDefault="00846C55" w:rsidP="001D3B80">
            <w:pPr>
              <w:spacing w:after="0" w:line="240" w:lineRule="auto"/>
              <w:rPr>
                <w:rFonts w:ascii="Arial" w:hAnsi="Arial" w:cs="Arial"/>
                <w:color w:val="000000"/>
                <w:sz w:val="20"/>
                <w:szCs w:val="20"/>
                <w:lang w:val="en-US"/>
              </w:rPr>
            </w:pPr>
            <w:r w:rsidRPr="00323335">
              <w:rPr>
                <w:rFonts w:ascii="Arial" w:hAnsi="Arial" w:cs="Arial"/>
                <w:color w:val="000000"/>
                <w:sz w:val="20"/>
                <w:szCs w:val="20"/>
                <w:lang w:val="en-US"/>
              </w:rPr>
              <w:t>&lt;70%</w:t>
            </w:r>
          </w:p>
        </w:tc>
        <w:tc>
          <w:tcPr>
            <w:tcW w:w="4874" w:type="dxa"/>
            <w:tcBorders>
              <w:top w:val="nil"/>
              <w:left w:val="nil"/>
              <w:bottom w:val="nil"/>
              <w:right w:val="nil"/>
            </w:tcBorders>
            <w:shd w:val="clear" w:color="auto" w:fill="auto"/>
            <w:vAlign w:val="center"/>
            <w:hideMark/>
          </w:tcPr>
          <w:p w:rsidR="00846C55" w:rsidRPr="00323335" w:rsidRDefault="005D055E" w:rsidP="005D055E">
            <w:pPr>
              <w:spacing w:after="0" w:line="240" w:lineRule="auto"/>
              <w:jc w:val="center"/>
              <w:rPr>
                <w:rFonts w:ascii="Arial" w:hAnsi="Arial" w:cs="Arial"/>
                <w:color w:val="000000"/>
                <w:sz w:val="20"/>
                <w:szCs w:val="20"/>
              </w:rPr>
            </w:pPr>
            <w:proofErr w:type="gramStart"/>
            <w:r w:rsidRPr="00323335">
              <w:rPr>
                <w:rFonts w:ascii="Arial" w:hAnsi="Arial" w:cs="Arial"/>
                <w:color w:val="000000"/>
                <w:sz w:val="20"/>
                <w:szCs w:val="20"/>
              </w:rPr>
              <w:t>menor</w:t>
            </w:r>
            <w:proofErr w:type="gramEnd"/>
            <w:r w:rsidRPr="00323335">
              <w:rPr>
                <w:rFonts w:ascii="Arial" w:hAnsi="Arial" w:cs="Arial"/>
                <w:color w:val="000000"/>
                <w:sz w:val="20"/>
                <w:szCs w:val="20"/>
              </w:rPr>
              <w:t xml:space="preserve"> que 30% do tamanho da porção de referência (g ou ml)</w:t>
            </w:r>
          </w:p>
        </w:tc>
        <w:tc>
          <w:tcPr>
            <w:tcW w:w="2127" w:type="dxa"/>
            <w:tcBorders>
              <w:top w:val="nil"/>
              <w:left w:val="nil"/>
              <w:bottom w:val="nil"/>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color w:val="000000"/>
                <w:sz w:val="20"/>
                <w:szCs w:val="20"/>
                <w:lang w:val="en-US"/>
              </w:rPr>
            </w:pPr>
            <w:proofErr w:type="spellStart"/>
            <w:r w:rsidRPr="00323335">
              <w:rPr>
                <w:rFonts w:ascii="Arial" w:hAnsi="Arial" w:cs="Arial"/>
                <w:color w:val="000000"/>
                <w:sz w:val="20"/>
                <w:szCs w:val="20"/>
                <w:lang w:val="en-US"/>
              </w:rPr>
              <w:t>Inadequada</w:t>
            </w:r>
            <w:proofErr w:type="spellEnd"/>
          </w:p>
        </w:tc>
      </w:tr>
      <w:tr w:rsidR="00846C55" w:rsidRPr="00323335" w:rsidTr="005D055E">
        <w:trPr>
          <w:trHeight w:val="484"/>
        </w:trPr>
        <w:tc>
          <w:tcPr>
            <w:tcW w:w="1491" w:type="dxa"/>
            <w:tcBorders>
              <w:top w:val="nil"/>
              <w:left w:val="nil"/>
              <w:bottom w:val="nil"/>
              <w:right w:val="nil"/>
            </w:tcBorders>
            <w:shd w:val="clear" w:color="auto" w:fill="auto"/>
            <w:noWrap/>
            <w:vAlign w:val="center"/>
            <w:hideMark/>
          </w:tcPr>
          <w:p w:rsidR="00846C55" w:rsidRPr="00323335" w:rsidRDefault="00846C55" w:rsidP="001D3B80">
            <w:pPr>
              <w:spacing w:after="0" w:line="240" w:lineRule="auto"/>
              <w:rPr>
                <w:rFonts w:ascii="Arial" w:hAnsi="Arial" w:cs="Arial"/>
                <w:color w:val="000000"/>
                <w:sz w:val="20"/>
                <w:szCs w:val="20"/>
                <w:lang w:val="en-US"/>
              </w:rPr>
            </w:pPr>
            <w:r w:rsidRPr="00323335">
              <w:rPr>
                <w:rFonts w:ascii="Arial" w:hAnsi="Arial" w:cs="Arial"/>
                <w:color w:val="000000"/>
                <w:sz w:val="20"/>
                <w:szCs w:val="20"/>
                <w:lang w:val="en-US"/>
              </w:rPr>
              <w:t>70-99%</w:t>
            </w:r>
          </w:p>
        </w:tc>
        <w:tc>
          <w:tcPr>
            <w:tcW w:w="4874" w:type="dxa"/>
            <w:tcBorders>
              <w:top w:val="nil"/>
              <w:left w:val="nil"/>
              <w:bottom w:val="nil"/>
              <w:right w:val="nil"/>
            </w:tcBorders>
            <w:shd w:val="clear" w:color="auto" w:fill="auto"/>
            <w:vAlign w:val="center"/>
            <w:hideMark/>
          </w:tcPr>
          <w:p w:rsidR="005D055E" w:rsidRPr="00323335" w:rsidRDefault="005D055E" w:rsidP="001D3B80">
            <w:pPr>
              <w:spacing w:after="0" w:line="240" w:lineRule="auto"/>
              <w:jc w:val="center"/>
              <w:rPr>
                <w:rFonts w:ascii="Arial" w:hAnsi="Arial" w:cs="Arial"/>
                <w:color w:val="000000"/>
                <w:sz w:val="20"/>
                <w:szCs w:val="20"/>
              </w:rPr>
            </w:pPr>
            <w:proofErr w:type="gramStart"/>
            <w:r w:rsidRPr="00323335">
              <w:rPr>
                <w:rFonts w:ascii="Arial" w:hAnsi="Arial" w:cs="Arial"/>
                <w:color w:val="000000"/>
                <w:sz w:val="20"/>
                <w:szCs w:val="20"/>
              </w:rPr>
              <w:t>até</w:t>
            </w:r>
            <w:proofErr w:type="gramEnd"/>
            <w:r w:rsidRPr="00323335">
              <w:rPr>
                <w:rFonts w:ascii="Arial" w:hAnsi="Arial" w:cs="Arial"/>
                <w:color w:val="000000"/>
                <w:sz w:val="20"/>
                <w:szCs w:val="20"/>
              </w:rPr>
              <w:t xml:space="preserve"> 30% menor que a porção de referência </w:t>
            </w:r>
          </w:p>
          <w:p w:rsidR="00846C55" w:rsidRPr="00323335" w:rsidRDefault="005D055E" w:rsidP="005D055E">
            <w:pPr>
              <w:spacing w:after="0" w:line="240" w:lineRule="auto"/>
              <w:jc w:val="center"/>
              <w:rPr>
                <w:rFonts w:ascii="Arial" w:hAnsi="Arial" w:cs="Arial"/>
                <w:color w:val="000000"/>
                <w:sz w:val="20"/>
                <w:szCs w:val="20"/>
              </w:rPr>
            </w:pPr>
            <w:r w:rsidRPr="00323335">
              <w:rPr>
                <w:rFonts w:ascii="Arial" w:hAnsi="Arial" w:cs="Arial"/>
                <w:color w:val="000000"/>
                <w:sz w:val="20"/>
                <w:szCs w:val="20"/>
              </w:rPr>
              <w:t>(g ou ml)</w:t>
            </w:r>
          </w:p>
        </w:tc>
        <w:tc>
          <w:tcPr>
            <w:tcW w:w="2127" w:type="dxa"/>
            <w:tcBorders>
              <w:top w:val="nil"/>
              <w:left w:val="nil"/>
              <w:bottom w:val="nil"/>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color w:val="000000"/>
                <w:sz w:val="20"/>
                <w:szCs w:val="20"/>
              </w:rPr>
            </w:pPr>
            <w:r w:rsidRPr="00323335">
              <w:rPr>
                <w:rFonts w:ascii="Arial" w:hAnsi="Arial" w:cs="Arial"/>
                <w:color w:val="000000"/>
                <w:sz w:val="20"/>
                <w:szCs w:val="20"/>
              </w:rPr>
              <w:t>Adequada</w:t>
            </w:r>
          </w:p>
        </w:tc>
      </w:tr>
      <w:tr w:rsidR="00846C55" w:rsidRPr="00323335" w:rsidTr="005D055E">
        <w:trPr>
          <w:trHeight w:val="484"/>
        </w:trPr>
        <w:tc>
          <w:tcPr>
            <w:tcW w:w="1491" w:type="dxa"/>
            <w:tcBorders>
              <w:top w:val="nil"/>
              <w:left w:val="nil"/>
              <w:bottom w:val="nil"/>
              <w:right w:val="nil"/>
            </w:tcBorders>
            <w:shd w:val="clear" w:color="auto" w:fill="auto"/>
            <w:noWrap/>
            <w:vAlign w:val="center"/>
            <w:hideMark/>
          </w:tcPr>
          <w:p w:rsidR="00846C55" w:rsidRPr="00323335" w:rsidRDefault="00846C55" w:rsidP="001D3B80">
            <w:pPr>
              <w:spacing w:after="0" w:line="240" w:lineRule="auto"/>
              <w:rPr>
                <w:rFonts w:ascii="Arial" w:hAnsi="Arial" w:cs="Arial"/>
                <w:color w:val="000000"/>
                <w:sz w:val="20"/>
                <w:szCs w:val="20"/>
              </w:rPr>
            </w:pPr>
            <w:r w:rsidRPr="00323335">
              <w:rPr>
                <w:rFonts w:ascii="Arial" w:hAnsi="Arial" w:cs="Arial"/>
                <w:color w:val="000000"/>
                <w:sz w:val="20"/>
                <w:szCs w:val="20"/>
              </w:rPr>
              <w:t>100%</w:t>
            </w:r>
          </w:p>
        </w:tc>
        <w:tc>
          <w:tcPr>
            <w:tcW w:w="4874" w:type="dxa"/>
            <w:tcBorders>
              <w:top w:val="nil"/>
              <w:left w:val="nil"/>
              <w:bottom w:val="nil"/>
              <w:right w:val="nil"/>
            </w:tcBorders>
            <w:shd w:val="clear" w:color="auto" w:fill="auto"/>
            <w:vAlign w:val="center"/>
            <w:hideMark/>
          </w:tcPr>
          <w:p w:rsidR="005D055E" w:rsidRPr="00323335" w:rsidRDefault="005D055E" w:rsidP="005D055E">
            <w:pPr>
              <w:spacing w:after="0" w:line="240" w:lineRule="auto"/>
              <w:jc w:val="center"/>
              <w:rPr>
                <w:rFonts w:ascii="Arial" w:hAnsi="Arial" w:cs="Arial"/>
                <w:color w:val="000000"/>
                <w:sz w:val="20"/>
                <w:szCs w:val="20"/>
              </w:rPr>
            </w:pPr>
            <w:proofErr w:type="gramStart"/>
            <w:r w:rsidRPr="00323335">
              <w:rPr>
                <w:rFonts w:ascii="Arial" w:hAnsi="Arial" w:cs="Arial"/>
                <w:color w:val="000000"/>
                <w:sz w:val="20"/>
                <w:szCs w:val="20"/>
              </w:rPr>
              <w:t>idêntica</w:t>
            </w:r>
            <w:proofErr w:type="gramEnd"/>
            <w:r w:rsidRPr="00323335">
              <w:rPr>
                <w:rFonts w:ascii="Arial" w:hAnsi="Arial" w:cs="Arial"/>
                <w:color w:val="000000"/>
                <w:sz w:val="20"/>
                <w:szCs w:val="20"/>
              </w:rPr>
              <w:t xml:space="preserve"> à porção de referência </w:t>
            </w:r>
          </w:p>
          <w:p w:rsidR="00846C55" w:rsidRPr="00323335" w:rsidRDefault="005D055E" w:rsidP="005D055E">
            <w:pPr>
              <w:spacing w:after="0" w:line="240" w:lineRule="auto"/>
              <w:jc w:val="center"/>
              <w:rPr>
                <w:rFonts w:ascii="Arial" w:hAnsi="Arial" w:cs="Arial"/>
                <w:color w:val="000000"/>
                <w:sz w:val="20"/>
                <w:szCs w:val="20"/>
              </w:rPr>
            </w:pPr>
            <w:r w:rsidRPr="00323335">
              <w:rPr>
                <w:rFonts w:ascii="Arial" w:hAnsi="Arial" w:cs="Arial"/>
                <w:color w:val="000000"/>
                <w:sz w:val="20"/>
                <w:szCs w:val="20"/>
              </w:rPr>
              <w:t>(g ou ml)</w:t>
            </w:r>
          </w:p>
        </w:tc>
        <w:tc>
          <w:tcPr>
            <w:tcW w:w="2127" w:type="dxa"/>
            <w:tcBorders>
              <w:top w:val="nil"/>
              <w:left w:val="nil"/>
              <w:bottom w:val="nil"/>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color w:val="000000"/>
                <w:sz w:val="20"/>
                <w:szCs w:val="20"/>
              </w:rPr>
            </w:pPr>
            <w:r w:rsidRPr="00323335">
              <w:rPr>
                <w:rFonts w:ascii="Arial" w:hAnsi="Arial" w:cs="Arial"/>
                <w:color w:val="000000"/>
                <w:sz w:val="20"/>
                <w:szCs w:val="20"/>
              </w:rPr>
              <w:t>Adequada</w:t>
            </w:r>
          </w:p>
        </w:tc>
      </w:tr>
      <w:tr w:rsidR="00846C55" w:rsidRPr="00323335" w:rsidTr="005D055E">
        <w:trPr>
          <w:trHeight w:val="484"/>
        </w:trPr>
        <w:tc>
          <w:tcPr>
            <w:tcW w:w="1491" w:type="dxa"/>
            <w:tcBorders>
              <w:top w:val="nil"/>
              <w:left w:val="nil"/>
              <w:bottom w:val="nil"/>
              <w:right w:val="nil"/>
            </w:tcBorders>
            <w:shd w:val="clear" w:color="auto" w:fill="auto"/>
            <w:noWrap/>
            <w:vAlign w:val="center"/>
            <w:hideMark/>
          </w:tcPr>
          <w:p w:rsidR="00846C55" w:rsidRPr="00323335" w:rsidRDefault="00846C55" w:rsidP="001D3B80">
            <w:pPr>
              <w:spacing w:after="0" w:line="240" w:lineRule="auto"/>
              <w:rPr>
                <w:rFonts w:ascii="Arial" w:hAnsi="Arial" w:cs="Arial"/>
                <w:color w:val="000000"/>
                <w:sz w:val="20"/>
                <w:szCs w:val="20"/>
              </w:rPr>
            </w:pPr>
            <w:r w:rsidRPr="00323335">
              <w:rPr>
                <w:rFonts w:ascii="Arial" w:hAnsi="Arial" w:cs="Arial"/>
                <w:color w:val="000000"/>
                <w:sz w:val="20"/>
                <w:szCs w:val="20"/>
              </w:rPr>
              <w:t>101-130%</w:t>
            </w:r>
          </w:p>
        </w:tc>
        <w:tc>
          <w:tcPr>
            <w:tcW w:w="4874" w:type="dxa"/>
            <w:tcBorders>
              <w:top w:val="nil"/>
              <w:left w:val="nil"/>
              <w:bottom w:val="nil"/>
              <w:right w:val="nil"/>
            </w:tcBorders>
            <w:shd w:val="clear" w:color="auto" w:fill="auto"/>
            <w:vAlign w:val="center"/>
            <w:hideMark/>
          </w:tcPr>
          <w:p w:rsidR="005D055E" w:rsidRPr="00323335" w:rsidRDefault="005D055E" w:rsidP="005D055E">
            <w:pPr>
              <w:spacing w:after="0" w:line="240" w:lineRule="auto"/>
              <w:jc w:val="center"/>
              <w:rPr>
                <w:rFonts w:ascii="Arial" w:hAnsi="Arial" w:cs="Arial"/>
                <w:color w:val="000000"/>
                <w:sz w:val="20"/>
                <w:szCs w:val="20"/>
              </w:rPr>
            </w:pPr>
            <w:proofErr w:type="gramStart"/>
            <w:r w:rsidRPr="00323335">
              <w:rPr>
                <w:rFonts w:ascii="Arial" w:hAnsi="Arial" w:cs="Arial"/>
                <w:color w:val="000000"/>
                <w:sz w:val="20"/>
                <w:szCs w:val="20"/>
              </w:rPr>
              <w:t>até</w:t>
            </w:r>
            <w:proofErr w:type="gramEnd"/>
            <w:r w:rsidRPr="00323335">
              <w:rPr>
                <w:rFonts w:ascii="Arial" w:hAnsi="Arial" w:cs="Arial"/>
                <w:color w:val="000000"/>
                <w:sz w:val="20"/>
                <w:szCs w:val="20"/>
              </w:rPr>
              <w:t xml:space="preserve"> 30% maior que a porção de referência</w:t>
            </w:r>
          </w:p>
          <w:p w:rsidR="00846C55" w:rsidRPr="00323335" w:rsidRDefault="005D055E" w:rsidP="005D055E">
            <w:pPr>
              <w:spacing w:after="0" w:line="240" w:lineRule="auto"/>
              <w:jc w:val="center"/>
              <w:rPr>
                <w:rFonts w:ascii="Arial" w:hAnsi="Arial" w:cs="Arial"/>
                <w:color w:val="000000"/>
                <w:sz w:val="20"/>
                <w:szCs w:val="20"/>
              </w:rPr>
            </w:pPr>
            <w:r w:rsidRPr="00323335">
              <w:rPr>
                <w:rFonts w:ascii="Arial" w:hAnsi="Arial" w:cs="Arial"/>
                <w:color w:val="000000"/>
                <w:sz w:val="20"/>
                <w:szCs w:val="20"/>
              </w:rPr>
              <w:t>(g ou ml)</w:t>
            </w:r>
          </w:p>
        </w:tc>
        <w:tc>
          <w:tcPr>
            <w:tcW w:w="2127" w:type="dxa"/>
            <w:tcBorders>
              <w:top w:val="nil"/>
              <w:left w:val="nil"/>
              <w:bottom w:val="nil"/>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color w:val="000000"/>
                <w:sz w:val="20"/>
                <w:szCs w:val="20"/>
              </w:rPr>
            </w:pPr>
            <w:r w:rsidRPr="00323335">
              <w:rPr>
                <w:rFonts w:ascii="Arial" w:hAnsi="Arial" w:cs="Arial"/>
                <w:color w:val="000000"/>
                <w:sz w:val="20"/>
                <w:szCs w:val="20"/>
              </w:rPr>
              <w:t>Adequada</w:t>
            </w:r>
          </w:p>
        </w:tc>
      </w:tr>
      <w:tr w:rsidR="00846C55" w:rsidRPr="00323335" w:rsidTr="005D055E">
        <w:trPr>
          <w:trHeight w:val="484"/>
        </w:trPr>
        <w:tc>
          <w:tcPr>
            <w:tcW w:w="1491" w:type="dxa"/>
            <w:tcBorders>
              <w:top w:val="nil"/>
              <w:left w:val="nil"/>
              <w:bottom w:val="single" w:sz="4" w:space="0" w:color="auto"/>
              <w:right w:val="nil"/>
            </w:tcBorders>
            <w:shd w:val="clear" w:color="auto" w:fill="auto"/>
            <w:noWrap/>
            <w:vAlign w:val="center"/>
            <w:hideMark/>
          </w:tcPr>
          <w:p w:rsidR="00846C55" w:rsidRPr="00323335" w:rsidRDefault="00846C55" w:rsidP="001D3B80">
            <w:pPr>
              <w:spacing w:after="0" w:line="240" w:lineRule="auto"/>
              <w:rPr>
                <w:rFonts w:ascii="Arial" w:hAnsi="Arial" w:cs="Arial"/>
                <w:color w:val="000000"/>
                <w:sz w:val="20"/>
                <w:szCs w:val="20"/>
              </w:rPr>
            </w:pPr>
            <w:r w:rsidRPr="00323335">
              <w:rPr>
                <w:rFonts w:ascii="Arial" w:hAnsi="Arial" w:cs="Arial"/>
                <w:color w:val="000000"/>
                <w:sz w:val="20"/>
                <w:szCs w:val="20"/>
              </w:rPr>
              <w:t>&gt;130%</w:t>
            </w:r>
          </w:p>
        </w:tc>
        <w:tc>
          <w:tcPr>
            <w:tcW w:w="4874" w:type="dxa"/>
            <w:tcBorders>
              <w:top w:val="nil"/>
              <w:left w:val="nil"/>
              <w:bottom w:val="single" w:sz="4" w:space="0" w:color="auto"/>
              <w:right w:val="nil"/>
            </w:tcBorders>
            <w:shd w:val="clear" w:color="auto" w:fill="auto"/>
            <w:vAlign w:val="center"/>
            <w:hideMark/>
          </w:tcPr>
          <w:p w:rsidR="00846C55" w:rsidRPr="00323335" w:rsidRDefault="005D055E" w:rsidP="005D055E">
            <w:pPr>
              <w:spacing w:after="0" w:line="240" w:lineRule="auto"/>
              <w:jc w:val="center"/>
              <w:rPr>
                <w:rFonts w:ascii="Arial" w:hAnsi="Arial" w:cs="Arial"/>
                <w:color w:val="000000"/>
                <w:sz w:val="20"/>
                <w:szCs w:val="20"/>
              </w:rPr>
            </w:pPr>
            <w:proofErr w:type="gramStart"/>
            <w:r w:rsidRPr="00323335">
              <w:rPr>
                <w:rFonts w:ascii="Arial" w:hAnsi="Arial" w:cs="Arial"/>
                <w:color w:val="000000"/>
                <w:sz w:val="20"/>
                <w:szCs w:val="20"/>
              </w:rPr>
              <w:t>maior</w:t>
            </w:r>
            <w:proofErr w:type="gramEnd"/>
            <w:r w:rsidRPr="00323335">
              <w:rPr>
                <w:rFonts w:ascii="Arial" w:hAnsi="Arial" w:cs="Arial"/>
                <w:color w:val="000000"/>
                <w:sz w:val="20"/>
                <w:szCs w:val="20"/>
              </w:rPr>
              <w:t xml:space="preserve"> que 30% do tamanho da porção de referência (g ou ml)</w:t>
            </w:r>
          </w:p>
        </w:tc>
        <w:tc>
          <w:tcPr>
            <w:tcW w:w="2127" w:type="dxa"/>
            <w:tcBorders>
              <w:top w:val="nil"/>
              <w:left w:val="nil"/>
              <w:bottom w:val="single" w:sz="4" w:space="0" w:color="auto"/>
              <w:right w:val="nil"/>
            </w:tcBorders>
            <w:shd w:val="clear" w:color="auto" w:fill="auto"/>
            <w:noWrap/>
            <w:vAlign w:val="center"/>
            <w:hideMark/>
          </w:tcPr>
          <w:p w:rsidR="00846C55" w:rsidRPr="00323335" w:rsidRDefault="005D055E" w:rsidP="001D3B80">
            <w:pPr>
              <w:spacing w:after="0" w:line="240" w:lineRule="auto"/>
              <w:jc w:val="center"/>
              <w:rPr>
                <w:rFonts w:ascii="Arial" w:hAnsi="Arial" w:cs="Arial"/>
                <w:color w:val="000000"/>
                <w:sz w:val="20"/>
                <w:szCs w:val="20"/>
              </w:rPr>
            </w:pPr>
            <w:r w:rsidRPr="00323335">
              <w:rPr>
                <w:rFonts w:ascii="Arial" w:hAnsi="Arial" w:cs="Arial"/>
                <w:color w:val="000000"/>
                <w:sz w:val="20"/>
                <w:szCs w:val="20"/>
              </w:rPr>
              <w:t>Inadequada</w:t>
            </w:r>
          </w:p>
        </w:tc>
      </w:tr>
    </w:tbl>
    <w:p w:rsidR="005D055E" w:rsidRPr="003B52F3" w:rsidRDefault="005D055E" w:rsidP="005F3835">
      <w:pPr>
        <w:spacing w:after="0" w:line="240" w:lineRule="auto"/>
        <w:rPr>
          <w:rFonts w:ascii="Arial" w:hAnsi="Arial" w:cs="Arial"/>
          <w:sz w:val="18"/>
          <w:szCs w:val="18"/>
        </w:rPr>
      </w:pPr>
      <w:proofErr w:type="gramStart"/>
      <w:r w:rsidRPr="00323335">
        <w:rPr>
          <w:rFonts w:ascii="Arial" w:hAnsi="Arial" w:cs="Arial"/>
          <w:sz w:val="18"/>
          <w:szCs w:val="18"/>
          <w:vertAlign w:val="superscript"/>
        </w:rPr>
        <w:t>1</w:t>
      </w:r>
      <w:r w:rsidRPr="00323335">
        <w:rPr>
          <w:rFonts w:ascii="Arial" w:hAnsi="Arial" w:cs="Arial"/>
          <w:sz w:val="18"/>
          <w:szCs w:val="18"/>
        </w:rPr>
        <w:t>Classificação</w:t>
      </w:r>
      <w:proofErr w:type="gramEnd"/>
      <w:r w:rsidRPr="00323335">
        <w:rPr>
          <w:rFonts w:ascii="Arial" w:hAnsi="Arial" w:cs="Arial"/>
          <w:sz w:val="18"/>
          <w:szCs w:val="18"/>
        </w:rPr>
        <w:t xml:space="preserve"> do tamanho da porção em g ou ml declarada no rótulo em relação à porção de referência na legislação brasileira. </w:t>
      </w:r>
      <w:proofErr w:type="gramStart"/>
      <w:r w:rsidRPr="003B52F3">
        <w:rPr>
          <w:rFonts w:ascii="Arial" w:hAnsi="Arial" w:cs="Arial"/>
          <w:sz w:val="18"/>
          <w:szCs w:val="18"/>
          <w:vertAlign w:val="superscript"/>
        </w:rPr>
        <w:t>2</w:t>
      </w:r>
      <w:r w:rsidRPr="003B52F3">
        <w:rPr>
          <w:rFonts w:ascii="Arial" w:hAnsi="Arial" w:cs="Arial"/>
          <w:sz w:val="18"/>
          <w:szCs w:val="18"/>
        </w:rPr>
        <w:t>RDC</w:t>
      </w:r>
      <w:proofErr w:type="gramEnd"/>
      <w:r w:rsidRPr="003B52F3">
        <w:rPr>
          <w:rFonts w:ascii="Arial" w:hAnsi="Arial" w:cs="Arial"/>
          <w:sz w:val="18"/>
          <w:szCs w:val="18"/>
        </w:rPr>
        <w:t xml:space="preserve"> n</w:t>
      </w:r>
      <w:r w:rsidRPr="003B52F3">
        <w:rPr>
          <w:rFonts w:ascii="Arial" w:hAnsi="Arial" w:cs="Arial"/>
          <w:sz w:val="18"/>
          <w:szCs w:val="18"/>
          <w:vertAlign w:val="superscript"/>
        </w:rPr>
        <w:t>◦</w:t>
      </w:r>
      <w:r w:rsidRPr="003B52F3">
        <w:rPr>
          <w:rFonts w:ascii="Arial" w:hAnsi="Arial" w:cs="Arial"/>
          <w:sz w:val="18"/>
          <w:szCs w:val="18"/>
        </w:rPr>
        <w:t>359/2003.</w:t>
      </w:r>
    </w:p>
    <w:p w:rsidR="00323335" w:rsidRPr="003B52F3" w:rsidRDefault="00323335" w:rsidP="00323335">
      <w:pPr>
        <w:spacing w:after="0" w:line="360" w:lineRule="auto"/>
        <w:rPr>
          <w:rFonts w:ascii="Times New Roman" w:hAnsi="Times New Roman"/>
          <w:sz w:val="20"/>
          <w:szCs w:val="20"/>
        </w:rPr>
      </w:pPr>
    </w:p>
    <w:p w:rsidR="00323335" w:rsidRP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lastRenderedPageBreak/>
        <w:t>A informação sobre a medida caseira foi categorizada conforme a presença ou não de fracionamento. O fracionamento é definido como qualquer medida caseira apresentada com uma fração, por exemplo, ½ biscoito ou ½ colher.</w:t>
      </w:r>
      <w:r>
        <w:rPr>
          <w:rFonts w:ascii="Arial" w:hAnsi="Arial" w:cs="Arial"/>
          <w:sz w:val="24"/>
          <w:szCs w:val="24"/>
        </w:rPr>
        <w:t xml:space="preserve"> </w:t>
      </w:r>
      <w:r w:rsidRPr="00323335">
        <w:rPr>
          <w:rFonts w:ascii="Arial" w:hAnsi="Arial" w:cs="Arial"/>
          <w:sz w:val="24"/>
          <w:szCs w:val="24"/>
        </w:rPr>
        <w:t>Além disso, os alimentos foram categorizados em quatro grupos,</w:t>
      </w:r>
      <w:r>
        <w:rPr>
          <w:rFonts w:ascii="Arial" w:hAnsi="Arial" w:cs="Arial"/>
          <w:sz w:val="24"/>
          <w:szCs w:val="24"/>
        </w:rPr>
        <w:t xml:space="preserve"> </w:t>
      </w:r>
      <w:r w:rsidRPr="00323335">
        <w:rPr>
          <w:rFonts w:ascii="Arial" w:hAnsi="Arial" w:cs="Arial"/>
          <w:sz w:val="24"/>
          <w:szCs w:val="24"/>
        </w:rPr>
        <w:t xml:space="preserve">de acordo com o termo utilizado para apresentar a medida caseira nos rótulos: medidas caseiras comuns (utensílios comumente utilizados para medir alimentos, por exemplo, colher de sopa e xícara de chá), medidas definidas pela indústria e que geralmente são consumidas em uma única ocasião (por exemplo, unidade de biscoito ou pote de iogurte), medidas referentes ao peso total da embalagem (quando a medida caseira remete ao conteúdo total da embalagem, por exemplo, ½ embalagem) e unidades individuais (quando o peso da porção é igual ao peso total da embalagem). </w:t>
      </w:r>
    </w:p>
    <w:p w:rsidR="00323335" w:rsidRPr="00323335" w:rsidRDefault="00323335" w:rsidP="00323335">
      <w:pPr>
        <w:spacing w:after="0" w:line="360" w:lineRule="auto"/>
        <w:jc w:val="both"/>
        <w:rPr>
          <w:rFonts w:ascii="Arial" w:hAnsi="Arial" w:cs="Arial"/>
          <w:sz w:val="24"/>
          <w:szCs w:val="24"/>
        </w:rPr>
      </w:pPr>
    </w:p>
    <w:p w:rsidR="00323335" w:rsidRPr="00323335" w:rsidRDefault="00323335" w:rsidP="00323335">
      <w:pPr>
        <w:spacing w:after="0" w:line="360" w:lineRule="auto"/>
        <w:jc w:val="both"/>
        <w:rPr>
          <w:rFonts w:ascii="Arial" w:hAnsi="Arial" w:cs="Arial"/>
          <w:b/>
          <w:sz w:val="24"/>
          <w:szCs w:val="24"/>
        </w:rPr>
      </w:pPr>
      <w:r w:rsidRPr="00323335">
        <w:rPr>
          <w:rFonts w:ascii="Arial" w:hAnsi="Arial" w:cs="Arial"/>
          <w:b/>
          <w:sz w:val="24"/>
          <w:szCs w:val="24"/>
        </w:rPr>
        <w:t>Análise</w:t>
      </w:r>
    </w:p>
    <w:p w:rsidR="00323335" w:rsidRP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t xml:space="preserve">Foram calculados os valores de tendência central e de dispersão das porções declaradas em gramas ou mililitros em cada grupo de alimento. Foram descritos os termos utilizados para apresentar a medida caseira em cada grupo, bem como a prevalência de fracionamento da medida caseira. Além disso, foram apresentados exemplos de porção e medida caseira encontrados nos rótulos analisados. </w:t>
      </w:r>
    </w:p>
    <w:p w:rsid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t xml:space="preserve">Para a análise da associação da presença de medida caseira fracionada com o tipo de medida caseira e a adequação do tamanho da porção, foi aplicado o teste </w:t>
      </w:r>
      <w:proofErr w:type="spellStart"/>
      <w:r w:rsidRPr="00323335">
        <w:rPr>
          <w:rFonts w:ascii="Arial" w:hAnsi="Arial" w:cs="Arial"/>
          <w:sz w:val="24"/>
          <w:szCs w:val="24"/>
        </w:rPr>
        <w:t>Qui</w:t>
      </w:r>
      <w:proofErr w:type="spellEnd"/>
      <w:r w:rsidRPr="00323335">
        <w:rPr>
          <w:rFonts w:ascii="Arial" w:hAnsi="Arial" w:cs="Arial"/>
          <w:sz w:val="24"/>
          <w:szCs w:val="24"/>
        </w:rPr>
        <w:t xml:space="preserve"> quadrado de heterogeneidade. Considerou-se um valor-p &lt;0,05 como indicativo de significância estatística. Todas as análises foram realizadas no programa estatístico </w:t>
      </w:r>
      <w:proofErr w:type="spellStart"/>
      <w:r w:rsidRPr="00323335">
        <w:rPr>
          <w:rFonts w:ascii="Arial" w:hAnsi="Arial" w:cs="Arial"/>
          <w:i/>
          <w:sz w:val="24"/>
          <w:szCs w:val="24"/>
        </w:rPr>
        <w:t>Stata</w:t>
      </w:r>
      <w:proofErr w:type="spellEnd"/>
      <w:r w:rsidRPr="00323335">
        <w:rPr>
          <w:rFonts w:ascii="Arial" w:hAnsi="Arial" w:cs="Arial"/>
          <w:sz w:val="24"/>
          <w:szCs w:val="24"/>
        </w:rPr>
        <w:t xml:space="preserve"> versão 11.0 (</w:t>
      </w:r>
      <w:proofErr w:type="spellStart"/>
      <w:proofErr w:type="gramStart"/>
      <w:r w:rsidRPr="00323335">
        <w:rPr>
          <w:rFonts w:ascii="Arial" w:hAnsi="Arial" w:cs="Arial"/>
          <w:sz w:val="24"/>
          <w:szCs w:val="24"/>
        </w:rPr>
        <w:t>StataCorp</w:t>
      </w:r>
      <w:proofErr w:type="spellEnd"/>
      <w:proofErr w:type="gramEnd"/>
      <w:r w:rsidRPr="00323335">
        <w:rPr>
          <w:rFonts w:ascii="Arial" w:hAnsi="Arial" w:cs="Arial"/>
          <w:sz w:val="24"/>
          <w:szCs w:val="24"/>
        </w:rPr>
        <w:t xml:space="preserve">, </w:t>
      </w:r>
      <w:proofErr w:type="spellStart"/>
      <w:r w:rsidRPr="00323335">
        <w:rPr>
          <w:rFonts w:ascii="Arial" w:hAnsi="Arial" w:cs="Arial"/>
          <w:sz w:val="24"/>
          <w:szCs w:val="24"/>
        </w:rPr>
        <w:t>College</w:t>
      </w:r>
      <w:proofErr w:type="spellEnd"/>
      <w:r w:rsidRPr="00323335">
        <w:rPr>
          <w:rFonts w:ascii="Arial" w:hAnsi="Arial" w:cs="Arial"/>
          <w:sz w:val="24"/>
          <w:szCs w:val="24"/>
        </w:rPr>
        <w:t xml:space="preserve"> </w:t>
      </w:r>
      <w:proofErr w:type="spellStart"/>
      <w:r w:rsidRPr="00323335">
        <w:rPr>
          <w:rFonts w:ascii="Arial" w:hAnsi="Arial" w:cs="Arial"/>
          <w:sz w:val="24"/>
          <w:szCs w:val="24"/>
        </w:rPr>
        <w:t>Station</w:t>
      </w:r>
      <w:proofErr w:type="spellEnd"/>
      <w:r w:rsidRPr="00323335">
        <w:rPr>
          <w:rFonts w:ascii="Arial" w:hAnsi="Arial" w:cs="Arial"/>
          <w:sz w:val="24"/>
          <w:szCs w:val="24"/>
        </w:rPr>
        <w:t>, Texas, USA).</w:t>
      </w:r>
    </w:p>
    <w:p w:rsidR="00323335" w:rsidRPr="00323335" w:rsidRDefault="00323335" w:rsidP="00323335">
      <w:pPr>
        <w:spacing w:after="0" w:line="360" w:lineRule="auto"/>
        <w:ind w:firstLine="708"/>
        <w:jc w:val="both"/>
        <w:rPr>
          <w:rFonts w:ascii="Arial" w:hAnsi="Arial" w:cs="Arial"/>
          <w:sz w:val="24"/>
          <w:szCs w:val="24"/>
        </w:rPr>
      </w:pPr>
    </w:p>
    <w:p w:rsidR="00323335" w:rsidRPr="00323335" w:rsidRDefault="00323335" w:rsidP="00323335">
      <w:pPr>
        <w:spacing w:after="0" w:line="360" w:lineRule="auto"/>
        <w:rPr>
          <w:rFonts w:ascii="Arial" w:hAnsi="Arial" w:cs="Arial"/>
          <w:b/>
          <w:sz w:val="24"/>
          <w:szCs w:val="24"/>
        </w:rPr>
      </w:pPr>
      <w:r w:rsidRPr="00323335">
        <w:rPr>
          <w:rFonts w:ascii="Arial" w:hAnsi="Arial" w:cs="Arial"/>
          <w:b/>
          <w:sz w:val="24"/>
          <w:szCs w:val="24"/>
        </w:rPr>
        <w:t>RESULTADOS</w:t>
      </w:r>
    </w:p>
    <w:p w:rsidR="00323335" w:rsidRPr="00323335" w:rsidRDefault="00323335" w:rsidP="00323335">
      <w:pPr>
        <w:spacing w:after="0" w:line="360" w:lineRule="auto"/>
        <w:rPr>
          <w:rFonts w:ascii="Arial" w:hAnsi="Arial" w:cs="Arial"/>
          <w:b/>
          <w:sz w:val="24"/>
          <w:szCs w:val="24"/>
        </w:rPr>
      </w:pPr>
    </w:p>
    <w:p w:rsidR="00323335" w:rsidRP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t xml:space="preserve">Foram coletadas informações nos rótulos de 1102 alimentos industrializados processados e </w:t>
      </w:r>
      <w:proofErr w:type="spellStart"/>
      <w:r w:rsidRPr="00323335">
        <w:rPr>
          <w:rFonts w:ascii="Arial" w:hAnsi="Arial" w:cs="Arial"/>
          <w:sz w:val="24"/>
          <w:szCs w:val="24"/>
        </w:rPr>
        <w:t>ultraprocessados</w:t>
      </w:r>
      <w:proofErr w:type="spellEnd"/>
      <w:r w:rsidRPr="00323335">
        <w:rPr>
          <w:rFonts w:ascii="Arial" w:hAnsi="Arial" w:cs="Arial"/>
          <w:sz w:val="24"/>
          <w:szCs w:val="24"/>
        </w:rPr>
        <w:t xml:space="preserve">, entre os quais, 72% (IC 95% 69.2; 74.5) seguiam a porção de referência da legislação brasileira (BRASIL, 2003a). Dentre os que não seguiam a porção de referência, 14% (IC 95% 11.0; 15.1) e 1% (IC 95% 0.4; 1.7) estavam adequados à legislação apresentando </w:t>
      </w:r>
      <w:r w:rsidRPr="00323335">
        <w:rPr>
          <w:rFonts w:ascii="Arial" w:hAnsi="Arial" w:cs="Arial"/>
          <w:sz w:val="24"/>
          <w:szCs w:val="24"/>
        </w:rPr>
        <w:lastRenderedPageBreak/>
        <w:t>adequação de 70-99% e 101-130%, respectivamente. Os demais produtos declararam porções inadequadas à legislação brasileira</w:t>
      </w:r>
      <w:r w:rsidR="008D4816" w:rsidRPr="008D4816">
        <w:rPr>
          <w:rFonts w:ascii="Arial" w:hAnsi="Arial" w:cs="Arial"/>
          <w:sz w:val="24"/>
          <w:szCs w:val="24"/>
          <w:vertAlign w:val="superscript"/>
        </w:rPr>
        <w:t>9</w:t>
      </w:r>
      <w:r w:rsidRPr="00323335">
        <w:rPr>
          <w:rFonts w:ascii="Arial" w:hAnsi="Arial" w:cs="Arial"/>
          <w:sz w:val="24"/>
          <w:szCs w:val="24"/>
        </w:rPr>
        <w:t xml:space="preserve">, sendo 9.8% (IC 95% 7.3; 10.8) com classificação &lt;70% e 3.6% (IC 95% 2.0; 4.1) com classificação &gt;130%. </w:t>
      </w:r>
    </w:p>
    <w:p w:rsidR="00323335" w:rsidRP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t>A maioria dos grupos de alimentos apresentou a mediana do tamanho da porção idêntica à porção de referência da legislação brasileira</w:t>
      </w:r>
      <w:r w:rsidRPr="00323335">
        <w:rPr>
          <w:rFonts w:ascii="Arial" w:hAnsi="Arial" w:cs="Arial"/>
          <w:sz w:val="24"/>
          <w:szCs w:val="24"/>
          <w:vertAlign w:val="superscript"/>
        </w:rPr>
        <w:t>9</w:t>
      </w:r>
      <w:r w:rsidRPr="00323335">
        <w:rPr>
          <w:rFonts w:ascii="Arial" w:hAnsi="Arial" w:cs="Arial"/>
          <w:sz w:val="24"/>
          <w:szCs w:val="24"/>
        </w:rPr>
        <w:t xml:space="preserve">, com exceção dos grupos dos iogurtes, leites fermentados e sobremesas lácteas, que apresentaram porções menores que as de referência (Tabela 2). Entretanto, apenas os grupos compostos por pães de queijo, pipocas e torradas apresentaram a declaração da porção de referência em todos os seus produtos. Os demais grupos apresentaram variabilidade na declaração do tamanho da porção. A maior variabilidade da porção declarada foi encontrada no grupo das bebidas lácteas (333%) e a menor no grupo dos biscoitos salgados (142%). </w:t>
      </w:r>
    </w:p>
    <w:p w:rsidR="00323335" w:rsidRPr="00323335" w:rsidRDefault="00323335" w:rsidP="00323335">
      <w:pPr>
        <w:spacing w:after="0" w:line="360" w:lineRule="auto"/>
        <w:ind w:firstLine="708"/>
        <w:jc w:val="both"/>
        <w:rPr>
          <w:rFonts w:ascii="Arial" w:hAnsi="Arial" w:cs="Arial"/>
          <w:sz w:val="24"/>
          <w:szCs w:val="24"/>
        </w:rPr>
      </w:pPr>
      <w:r w:rsidRPr="00323335">
        <w:rPr>
          <w:rFonts w:ascii="Arial" w:hAnsi="Arial" w:cs="Arial"/>
          <w:sz w:val="24"/>
          <w:szCs w:val="24"/>
        </w:rPr>
        <w:t>Ainda na Tabela 2, pode-se observar que a declaração da medida caseira envolveu diversos termos em cada grupo de alimento. O grupo dos chocolates foi o que apresentou maior variedade de termos para apresentar a medida caseira, totalizando 13 termos. Notou-se ainda que, na maioria dos grupos foram utilizados termos pouco específicos, isto é, termos que não indicam claramente o tamanho da medida caseira,</w:t>
      </w:r>
      <w:r>
        <w:rPr>
          <w:rFonts w:ascii="Arial" w:hAnsi="Arial" w:cs="Arial"/>
          <w:sz w:val="24"/>
          <w:szCs w:val="24"/>
        </w:rPr>
        <w:t xml:space="preserve"> </w:t>
      </w:r>
      <w:r w:rsidRPr="00323335">
        <w:rPr>
          <w:rFonts w:ascii="Arial" w:hAnsi="Arial" w:cs="Arial"/>
          <w:sz w:val="24"/>
          <w:szCs w:val="24"/>
        </w:rPr>
        <w:t xml:space="preserve">por exemplo, xícara, copo, colher, pedaço e porção. Portanto, não houve a especificação do tamanho de tais medidas como, xícara de chá ou de café, ou ainda, colher de sopa ou de chá. Constatou-se inclusive a declaração de termos em outro idioma, como </w:t>
      </w:r>
      <w:proofErr w:type="spellStart"/>
      <w:r w:rsidRPr="00323335">
        <w:rPr>
          <w:rFonts w:ascii="Arial" w:hAnsi="Arial" w:cs="Arial"/>
          <w:i/>
          <w:sz w:val="24"/>
          <w:szCs w:val="24"/>
        </w:rPr>
        <w:t>cucharada</w:t>
      </w:r>
      <w:proofErr w:type="spellEnd"/>
      <w:r w:rsidRPr="00323335">
        <w:rPr>
          <w:rFonts w:ascii="Arial" w:hAnsi="Arial" w:cs="Arial"/>
          <w:sz w:val="24"/>
          <w:szCs w:val="24"/>
        </w:rPr>
        <w:t xml:space="preserve"> em espanhol, sem a respectiva tradução</w:t>
      </w:r>
      <w:r w:rsidRPr="00323335">
        <w:rPr>
          <w:rFonts w:ascii="Arial" w:hAnsi="Arial" w:cs="Arial"/>
          <w:i/>
          <w:sz w:val="24"/>
          <w:szCs w:val="24"/>
        </w:rPr>
        <w:t xml:space="preserve">. </w:t>
      </w:r>
      <w:r w:rsidRPr="00323335">
        <w:rPr>
          <w:rFonts w:ascii="Arial" w:hAnsi="Arial" w:cs="Arial"/>
          <w:sz w:val="24"/>
          <w:szCs w:val="24"/>
        </w:rPr>
        <w:t>Houve fracionamento da medida caseira em mais de 40% dos alimentos dos grupos dos chocolates, pães de queijo e salgadinhos. Cinco grupos não apresentaram fracionamento da medida caseira em nenhum produto, foram eles: bebidas lácteas; iogurtes; leites fermentados; sobremesas lácteas e torradas.</w:t>
      </w:r>
    </w:p>
    <w:p w:rsidR="00916A21" w:rsidRPr="00323335" w:rsidRDefault="00916A21" w:rsidP="00846C55">
      <w:pPr>
        <w:spacing w:after="0" w:line="360" w:lineRule="auto"/>
        <w:ind w:firstLine="708"/>
        <w:jc w:val="both"/>
        <w:rPr>
          <w:rFonts w:ascii="Arial" w:hAnsi="Arial" w:cs="Arial"/>
          <w:sz w:val="24"/>
          <w:szCs w:val="24"/>
        </w:rPr>
      </w:pPr>
    </w:p>
    <w:p w:rsidR="00B832B0" w:rsidRPr="003B52F3" w:rsidRDefault="00B832B0" w:rsidP="00846C55">
      <w:pPr>
        <w:spacing w:after="0" w:line="360" w:lineRule="auto"/>
        <w:jc w:val="both"/>
        <w:rPr>
          <w:rFonts w:ascii="Arial" w:hAnsi="Arial" w:cs="Arial"/>
          <w:sz w:val="24"/>
          <w:szCs w:val="24"/>
        </w:rPr>
      </w:pPr>
    </w:p>
    <w:p w:rsidR="00846C55" w:rsidRPr="003B52F3" w:rsidRDefault="00846C55" w:rsidP="00846C55">
      <w:pPr>
        <w:spacing w:after="0" w:line="360" w:lineRule="auto"/>
        <w:jc w:val="both"/>
        <w:rPr>
          <w:rFonts w:ascii="Arial" w:hAnsi="Arial" w:cs="Arial"/>
          <w:sz w:val="24"/>
          <w:szCs w:val="24"/>
        </w:rPr>
      </w:pPr>
    </w:p>
    <w:p w:rsidR="00846C55" w:rsidRPr="003B52F3" w:rsidRDefault="00846C55" w:rsidP="00846C55">
      <w:pPr>
        <w:spacing w:after="0" w:line="360" w:lineRule="auto"/>
        <w:jc w:val="both"/>
        <w:rPr>
          <w:rFonts w:ascii="Arial" w:hAnsi="Arial" w:cs="Arial"/>
          <w:sz w:val="24"/>
          <w:szCs w:val="24"/>
        </w:rPr>
      </w:pPr>
    </w:p>
    <w:p w:rsidR="00846C55" w:rsidRPr="003B52F3" w:rsidRDefault="00846C55" w:rsidP="00846C55">
      <w:pPr>
        <w:spacing w:after="0" w:line="360" w:lineRule="auto"/>
        <w:jc w:val="both"/>
        <w:rPr>
          <w:rFonts w:ascii="Arial" w:hAnsi="Arial" w:cs="Arial"/>
          <w:sz w:val="24"/>
          <w:szCs w:val="24"/>
        </w:rPr>
      </w:pPr>
    </w:p>
    <w:p w:rsidR="00846C55" w:rsidRPr="003B52F3" w:rsidRDefault="00846C55" w:rsidP="00846C55">
      <w:pPr>
        <w:spacing w:after="0" w:line="360" w:lineRule="auto"/>
        <w:jc w:val="both"/>
        <w:rPr>
          <w:rFonts w:ascii="Arial" w:hAnsi="Arial" w:cs="Arial"/>
          <w:sz w:val="24"/>
          <w:szCs w:val="24"/>
        </w:rPr>
      </w:pPr>
    </w:p>
    <w:p w:rsidR="001260AD" w:rsidRPr="001260AD" w:rsidRDefault="001260AD" w:rsidP="00846C55">
      <w:pPr>
        <w:spacing w:after="0" w:line="360" w:lineRule="auto"/>
        <w:jc w:val="both"/>
        <w:rPr>
          <w:rFonts w:ascii="Arial" w:hAnsi="Arial" w:cs="Arial"/>
          <w:sz w:val="24"/>
          <w:szCs w:val="24"/>
          <w:lang w:val="en-US"/>
        </w:rPr>
      </w:pPr>
      <w:r w:rsidRPr="001260AD">
        <w:rPr>
          <w:rFonts w:ascii="Arial" w:hAnsi="Arial" w:cs="Arial"/>
          <w:b/>
          <w:sz w:val="24"/>
          <w:szCs w:val="24"/>
        </w:rPr>
        <w:lastRenderedPageBreak/>
        <w:t xml:space="preserve">Tabela 2. </w:t>
      </w:r>
      <w:r w:rsidRPr="001260AD">
        <w:rPr>
          <w:rFonts w:ascii="Arial" w:hAnsi="Arial" w:cs="Arial"/>
          <w:sz w:val="24"/>
          <w:szCs w:val="24"/>
        </w:rPr>
        <w:t xml:space="preserve">Descrição das informações sobre porção e medida caseira declaradas nos rótulos de alimentos industrializados processados e </w:t>
      </w:r>
      <w:proofErr w:type="spellStart"/>
      <w:r w:rsidRPr="001260AD">
        <w:rPr>
          <w:rFonts w:ascii="Arial" w:hAnsi="Arial" w:cs="Arial"/>
          <w:sz w:val="24"/>
          <w:szCs w:val="24"/>
        </w:rPr>
        <w:t>ultraprocessados</w:t>
      </w:r>
      <w:proofErr w:type="spellEnd"/>
      <w:r w:rsidRPr="001260AD">
        <w:rPr>
          <w:rFonts w:ascii="Arial" w:hAnsi="Arial" w:cs="Arial"/>
          <w:sz w:val="24"/>
          <w:szCs w:val="24"/>
        </w:rPr>
        <w:t xml:space="preserve"> brasileiros. </w:t>
      </w:r>
      <w:proofErr w:type="spellStart"/>
      <w:r w:rsidRPr="001260AD">
        <w:rPr>
          <w:rFonts w:ascii="Arial" w:hAnsi="Arial" w:cs="Arial"/>
          <w:sz w:val="24"/>
          <w:szCs w:val="24"/>
          <w:lang w:val="en-US"/>
        </w:rPr>
        <w:t>Florianópolis</w:t>
      </w:r>
      <w:proofErr w:type="spellEnd"/>
      <w:r w:rsidRPr="001260AD">
        <w:rPr>
          <w:rFonts w:ascii="Arial" w:hAnsi="Arial" w:cs="Arial"/>
          <w:sz w:val="24"/>
          <w:szCs w:val="24"/>
          <w:lang w:val="en-US"/>
        </w:rPr>
        <w:t xml:space="preserve"> (SC). 2011. </w:t>
      </w:r>
    </w:p>
    <w:tbl>
      <w:tblPr>
        <w:tblW w:w="8730" w:type="dxa"/>
        <w:tblInd w:w="-20" w:type="dxa"/>
        <w:tblLayout w:type="fixed"/>
        <w:tblCellMar>
          <w:left w:w="70" w:type="dxa"/>
          <w:right w:w="70" w:type="dxa"/>
        </w:tblCellMar>
        <w:tblLook w:val="04A0" w:firstRow="1" w:lastRow="0" w:firstColumn="1" w:lastColumn="0" w:noHBand="0" w:noVBand="1"/>
      </w:tblPr>
      <w:tblGrid>
        <w:gridCol w:w="1530"/>
        <w:gridCol w:w="450"/>
        <w:gridCol w:w="1080"/>
        <w:gridCol w:w="900"/>
        <w:gridCol w:w="1080"/>
        <w:gridCol w:w="180"/>
        <w:gridCol w:w="1980"/>
        <w:gridCol w:w="1530"/>
      </w:tblGrid>
      <w:tr w:rsidR="001260AD" w:rsidRPr="001260AD" w:rsidTr="001260AD">
        <w:trPr>
          <w:trHeight w:val="454"/>
        </w:trPr>
        <w:tc>
          <w:tcPr>
            <w:tcW w:w="1530" w:type="dxa"/>
            <w:vMerge w:val="restart"/>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Alimentos industrializados (N=1102)</w:t>
            </w:r>
          </w:p>
        </w:tc>
        <w:tc>
          <w:tcPr>
            <w:tcW w:w="450" w:type="dxa"/>
            <w:vMerge w:val="restart"/>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i/>
                <w:iCs/>
                <w:color w:val="000000"/>
                <w:sz w:val="18"/>
                <w:szCs w:val="18"/>
              </w:rPr>
            </w:pPr>
            <w:r w:rsidRPr="001260AD">
              <w:rPr>
                <w:rFonts w:ascii="Arial" w:hAnsi="Arial" w:cs="Arial"/>
                <w:b/>
                <w:bCs/>
                <w:i/>
                <w:iCs/>
                <w:color w:val="000000"/>
                <w:sz w:val="18"/>
                <w:szCs w:val="18"/>
              </w:rPr>
              <w:t>n</w:t>
            </w:r>
          </w:p>
        </w:tc>
        <w:tc>
          <w:tcPr>
            <w:tcW w:w="1080" w:type="dxa"/>
            <w:vMerge w:val="restart"/>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Porção de referência</w:t>
            </w:r>
          </w:p>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(g ou ml)</w:t>
            </w:r>
            <w:proofErr w:type="gramStart"/>
            <w:r w:rsidRPr="001260AD">
              <w:rPr>
                <w:rFonts w:ascii="Arial" w:hAnsi="Arial" w:cs="Arial"/>
                <w:b/>
                <w:bCs/>
                <w:color w:val="000000"/>
                <w:sz w:val="18"/>
                <w:szCs w:val="18"/>
                <w:vertAlign w:val="superscript"/>
              </w:rPr>
              <w:t>1</w:t>
            </w:r>
            <w:proofErr w:type="gramEnd"/>
          </w:p>
        </w:tc>
        <w:tc>
          <w:tcPr>
            <w:tcW w:w="1980" w:type="dxa"/>
            <w:gridSpan w:val="2"/>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 xml:space="preserve">Porção declarada </w:t>
            </w:r>
          </w:p>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 xml:space="preserve">(g ou ml) </w:t>
            </w:r>
          </w:p>
        </w:tc>
        <w:tc>
          <w:tcPr>
            <w:tcW w:w="180" w:type="dxa"/>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 </w:t>
            </w:r>
          </w:p>
        </w:tc>
        <w:tc>
          <w:tcPr>
            <w:tcW w:w="3510" w:type="dxa"/>
            <w:gridSpan w:val="2"/>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Medida caseira</w:t>
            </w:r>
          </w:p>
        </w:tc>
      </w:tr>
      <w:tr w:rsidR="001260AD" w:rsidRPr="001260AD" w:rsidTr="001260AD">
        <w:trPr>
          <w:trHeight w:val="526"/>
        </w:trPr>
        <w:tc>
          <w:tcPr>
            <w:tcW w:w="1530" w:type="dxa"/>
            <w:vMerge/>
            <w:tcBorders>
              <w:bottom w:val="single" w:sz="4" w:space="0" w:color="auto"/>
            </w:tcBorders>
            <w:vAlign w:val="center"/>
            <w:hideMark/>
          </w:tcPr>
          <w:p w:rsidR="001260AD" w:rsidRPr="001260AD" w:rsidRDefault="001260AD" w:rsidP="00CF49F9">
            <w:pPr>
              <w:spacing w:after="0" w:line="240" w:lineRule="auto"/>
              <w:rPr>
                <w:rFonts w:ascii="Arial" w:hAnsi="Arial" w:cs="Arial"/>
                <w:b/>
                <w:bCs/>
                <w:color w:val="000000"/>
                <w:sz w:val="18"/>
                <w:szCs w:val="18"/>
              </w:rPr>
            </w:pPr>
          </w:p>
        </w:tc>
        <w:tc>
          <w:tcPr>
            <w:tcW w:w="450" w:type="dxa"/>
            <w:vMerge/>
            <w:tcBorders>
              <w:bottom w:val="single" w:sz="4" w:space="0" w:color="auto"/>
            </w:tcBorders>
            <w:vAlign w:val="center"/>
            <w:hideMark/>
          </w:tcPr>
          <w:p w:rsidR="001260AD" w:rsidRPr="001260AD" w:rsidRDefault="001260AD" w:rsidP="00CF49F9">
            <w:pPr>
              <w:spacing w:after="0" w:line="240" w:lineRule="auto"/>
              <w:rPr>
                <w:rFonts w:ascii="Arial" w:hAnsi="Arial" w:cs="Arial"/>
                <w:b/>
                <w:bCs/>
                <w:i/>
                <w:iCs/>
                <w:color w:val="000000"/>
                <w:sz w:val="18"/>
                <w:szCs w:val="18"/>
              </w:rPr>
            </w:pPr>
          </w:p>
        </w:tc>
        <w:tc>
          <w:tcPr>
            <w:tcW w:w="1080" w:type="dxa"/>
            <w:vMerge/>
            <w:tcBorders>
              <w:bottom w:val="single" w:sz="4" w:space="0" w:color="auto"/>
            </w:tcBorders>
            <w:vAlign w:val="center"/>
            <w:hideMark/>
          </w:tcPr>
          <w:p w:rsidR="001260AD" w:rsidRPr="001260AD" w:rsidRDefault="001260AD" w:rsidP="00CF49F9">
            <w:pPr>
              <w:spacing w:after="0" w:line="240" w:lineRule="auto"/>
              <w:rPr>
                <w:rFonts w:ascii="Arial" w:hAnsi="Arial" w:cs="Arial"/>
                <w:b/>
                <w:bCs/>
                <w:color w:val="000000"/>
                <w:sz w:val="18"/>
                <w:szCs w:val="18"/>
              </w:rPr>
            </w:pPr>
          </w:p>
        </w:tc>
        <w:tc>
          <w:tcPr>
            <w:tcW w:w="900" w:type="dxa"/>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p>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Mediana</w:t>
            </w:r>
          </w:p>
          <w:p w:rsidR="001260AD" w:rsidRPr="001260AD" w:rsidRDefault="001260AD" w:rsidP="00CF49F9">
            <w:pPr>
              <w:spacing w:after="0" w:line="240" w:lineRule="auto"/>
              <w:jc w:val="center"/>
              <w:rPr>
                <w:rFonts w:ascii="Arial" w:hAnsi="Arial" w:cs="Arial"/>
                <w:b/>
                <w:bCs/>
                <w:color w:val="000000"/>
                <w:sz w:val="18"/>
                <w:szCs w:val="18"/>
              </w:rPr>
            </w:pPr>
          </w:p>
        </w:tc>
        <w:tc>
          <w:tcPr>
            <w:tcW w:w="1080" w:type="dxa"/>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rPr>
                <w:rFonts w:ascii="Arial" w:hAnsi="Arial" w:cs="Arial"/>
                <w:b/>
                <w:bCs/>
                <w:color w:val="000000"/>
                <w:sz w:val="18"/>
                <w:szCs w:val="18"/>
              </w:rPr>
            </w:pPr>
            <w:r w:rsidRPr="001260AD">
              <w:rPr>
                <w:rFonts w:ascii="Arial" w:hAnsi="Arial" w:cs="Arial"/>
                <w:b/>
                <w:bCs/>
                <w:color w:val="000000"/>
                <w:sz w:val="18"/>
                <w:szCs w:val="18"/>
              </w:rPr>
              <w:t>Amplitude</w:t>
            </w:r>
          </w:p>
        </w:tc>
        <w:tc>
          <w:tcPr>
            <w:tcW w:w="180" w:type="dxa"/>
            <w:tcBorders>
              <w:bottom w:val="single" w:sz="4" w:space="0" w:color="auto"/>
            </w:tcBorders>
            <w:shd w:val="clear" w:color="auto" w:fill="auto"/>
            <w:vAlign w:val="center"/>
            <w:hideMark/>
          </w:tcPr>
          <w:p w:rsidR="001260AD" w:rsidRPr="001260AD" w:rsidRDefault="001260AD" w:rsidP="00CF49F9">
            <w:pPr>
              <w:spacing w:after="0" w:line="240" w:lineRule="auto"/>
              <w:rPr>
                <w:rFonts w:ascii="Arial" w:hAnsi="Arial" w:cs="Arial"/>
                <w:b/>
                <w:bCs/>
                <w:color w:val="000000"/>
                <w:sz w:val="18"/>
                <w:szCs w:val="18"/>
              </w:rPr>
            </w:pPr>
            <w:r w:rsidRPr="001260AD">
              <w:rPr>
                <w:rFonts w:ascii="Arial" w:hAnsi="Arial" w:cs="Arial"/>
                <w:b/>
                <w:bCs/>
                <w:color w:val="000000"/>
                <w:sz w:val="18"/>
                <w:szCs w:val="18"/>
              </w:rPr>
              <w:t> </w:t>
            </w:r>
          </w:p>
        </w:tc>
        <w:tc>
          <w:tcPr>
            <w:tcW w:w="1980" w:type="dxa"/>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 xml:space="preserve">Termos </w:t>
            </w:r>
          </w:p>
        </w:tc>
        <w:tc>
          <w:tcPr>
            <w:tcW w:w="1530" w:type="dxa"/>
            <w:tcBorders>
              <w:top w:val="single" w:sz="4" w:space="0" w:color="auto"/>
              <w:bottom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b/>
                <w:bCs/>
                <w:color w:val="000000"/>
                <w:sz w:val="18"/>
                <w:szCs w:val="18"/>
              </w:rPr>
            </w:pPr>
            <w:r w:rsidRPr="001260AD">
              <w:rPr>
                <w:rFonts w:ascii="Arial" w:hAnsi="Arial" w:cs="Arial"/>
                <w:b/>
                <w:bCs/>
                <w:color w:val="000000"/>
                <w:sz w:val="18"/>
                <w:szCs w:val="18"/>
              </w:rPr>
              <w:t>Fracionamento</w:t>
            </w:r>
            <w:r w:rsidRPr="001260AD">
              <w:rPr>
                <w:rFonts w:ascii="Arial" w:hAnsi="Arial" w:cs="Arial"/>
                <w:b/>
                <w:bCs/>
                <w:color w:val="000000"/>
                <w:sz w:val="18"/>
                <w:szCs w:val="18"/>
                <w:vertAlign w:val="superscript"/>
              </w:rPr>
              <w:t>2</w:t>
            </w:r>
            <w:r w:rsidRPr="001260AD">
              <w:rPr>
                <w:rFonts w:ascii="Arial" w:hAnsi="Arial" w:cs="Arial"/>
                <w:b/>
                <w:bCs/>
                <w:color w:val="000000"/>
                <w:sz w:val="18"/>
                <w:szCs w:val="18"/>
              </w:rPr>
              <w:t xml:space="preserve"> (%)</w:t>
            </w:r>
          </w:p>
        </w:tc>
      </w:tr>
      <w:tr w:rsidR="001260AD" w:rsidRPr="001260AD" w:rsidTr="001260AD">
        <w:trPr>
          <w:trHeight w:val="300"/>
        </w:trPr>
        <w:tc>
          <w:tcPr>
            <w:tcW w:w="1530" w:type="dxa"/>
            <w:tcBorders>
              <w:top w:val="single" w:sz="4" w:space="0" w:color="auto"/>
            </w:tcBorders>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Bebida Láctea</w:t>
            </w:r>
          </w:p>
        </w:tc>
        <w:tc>
          <w:tcPr>
            <w:tcW w:w="450" w:type="dxa"/>
            <w:tcBorders>
              <w:top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47</w:t>
            </w:r>
          </w:p>
        </w:tc>
        <w:tc>
          <w:tcPr>
            <w:tcW w:w="1080" w:type="dxa"/>
            <w:tcBorders>
              <w:top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200</w:t>
            </w:r>
          </w:p>
        </w:tc>
        <w:tc>
          <w:tcPr>
            <w:tcW w:w="900" w:type="dxa"/>
            <w:tcBorders>
              <w:top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200</w:t>
            </w:r>
          </w:p>
        </w:tc>
        <w:tc>
          <w:tcPr>
            <w:tcW w:w="1080" w:type="dxa"/>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(90-300)</w:t>
            </w:r>
          </w:p>
        </w:tc>
        <w:tc>
          <w:tcPr>
            <w:tcW w:w="180" w:type="dxa"/>
            <w:tcBorders>
              <w:top w:val="single" w:sz="4" w:space="0" w:color="auto"/>
            </w:tcBorders>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 </w:t>
            </w:r>
          </w:p>
        </w:tc>
        <w:tc>
          <w:tcPr>
            <w:tcW w:w="1980" w:type="dxa"/>
            <w:tcBorders>
              <w:top w:val="single" w:sz="4" w:space="0" w:color="auto"/>
            </w:tcBorders>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Copo; pote e </w:t>
            </w:r>
            <w:proofErr w:type="gramStart"/>
            <w:r w:rsidRPr="001260AD">
              <w:rPr>
                <w:rFonts w:ascii="Arial" w:hAnsi="Arial" w:cs="Arial"/>
                <w:color w:val="000000"/>
                <w:sz w:val="18"/>
                <w:szCs w:val="18"/>
              </w:rPr>
              <w:t>unidade</w:t>
            </w:r>
            <w:proofErr w:type="gramEnd"/>
          </w:p>
        </w:tc>
        <w:tc>
          <w:tcPr>
            <w:tcW w:w="1530" w:type="dxa"/>
            <w:tcBorders>
              <w:top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0.0</w:t>
            </w:r>
          </w:p>
        </w:tc>
      </w:tr>
      <w:tr w:rsidR="001260AD" w:rsidRPr="001260AD" w:rsidTr="001260AD">
        <w:trPr>
          <w:trHeight w:val="6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Biscoitos doces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269</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(14-60)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Barra; biscoito; pacote; rolinhos e </w:t>
            </w:r>
            <w:proofErr w:type="gramStart"/>
            <w:r w:rsidRPr="001260AD">
              <w:rPr>
                <w:rFonts w:ascii="Arial" w:hAnsi="Arial" w:cs="Arial"/>
                <w:color w:val="000000"/>
                <w:sz w:val="18"/>
                <w:szCs w:val="18"/>
              </w:rPr>
              <w:t>unidade</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23.0</w:t>
            </w:r>
          </w:p>
        </w:tc>
      </w:tr>
      <w:tr w:rsidR="001260AD" w:rsidRPr="001260AD" w:rsidTr="001260AD">
        <w:trPr>
          <w:trHeight w:val="6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Biscoitos salgados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85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(21-30)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Biscoito; </w:t>
            </w:r>
            <w:proofErr w:type="spellStart"/>
            <w:r w:rsidRPr="001260AD">
              <w:rPr>
                <w:rFonts w:ascii="Arial" w:hAnsi="Arial" w:cs="Arial"/>
                <w:color w:val="000000"/>
                <w:sz w:val="18"/>
                <w:szCs w:val="18"/>
              </w:rPr>
              <w:t>grisines</w:t>
            </w:r>
            <w:proofErr w:type="spellEnd"/>
            <w:r w:rsidRPr="001260AD">
              <w:rPr>
                <w:rFonts w:ascii="Arial" w:hAnsi="Arial" w:cs="Arial"/>
                <w:color w:val="000000"/>
                <w:sz w:val="18"/>
                <w:szCs w:val="18"/>
              </w:rPr>
              <w:t xml:space="preserve">; pacote; porção; unidade e </w:t>
            </w:r>
            <w:proofErr w:type="gramStart"/>
            <w:r w:rsidRPr="001260AD">
              <w:rPr>
                <w:rFonts w:ascii="Arial" w:hAnsi="Arial" w:cs="Arial"/>
                <w:color w:val="000000"/>
                <w:sz w:val="18"/>
                <w:szCs w:val="18"/>
              </w:rPr>
              <w:t>xícara</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17.6</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Bolos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53</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60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60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(30-60)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Fatia e unidade</w:t>
            </w:r>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11.3</w:t>
            </w:r>
          </w:p>
        </w:tc>
      </w:tr>
      <w:tr w:rsidR="001260AD" w:rsidRPr="001260AD" w:rsidTr="001260AD">
        <w:trPr>
          <w:trHeight w:val="1515"/>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Chocolate</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157</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(10.4-41)</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Barra; </w:t>
            </w:r>
            <w:proofErr w:type="spellStart"/>
            <w:r w:rsidRPr="001260AD">
              <w:rPr>
                <w:rFonts w:ascii="Arial" w:hAnsi="Arial" w:cs="Arial"/>
                <w:color w:val="000000"/>
                <w:sz w:val="18"/>
                <w:szCs w:val="18"/>
              </w:rPr>
              <w:t>baton</w:t>
            </w:r>
            <w:proofErr w:type="spellEnd"/>
            <w:r w:rsidRPr="001260AD">
              <w:rPr>
                <w:rFonts w:ascii="Arial" w:hAnsi="Arial" w:cs="Arial"/>
                <w:color w:val="000000"/>
                <w:sz w:val="18"/>
                <w:szCs w:val="18"/>
              </w:rPr>
              <w:t xml:space="preserve">; bombom; colher de sopa; </w:t>
            </w:r>
            <w:proofErr w:type="spellStart"/>
            <w:r w:rsidRPr="001260AD">
              <w:rPr>
                <w:rFonts w:ascii="Arial" w:hAnsi="Arial" w:cs="Arial"/>
                <w:i/>
                <w:color w:val="000000"/>
                <w:sz w:val="18"/>
                <w:szCs w:val="18"/>
              </w:rPr>
              <w:t>cucharadas</w:t>
            </w:r>
            <w:proofErr w:type="spellEnd"/>
            <w:r w:rsidRPr="001260AD">
              <w:rPr>
                <w:rFonts w:ascii="Arial" w:hAnsi="Arial" w:cs="Arial"/>
                <w:color w:val="000000"/>
                <w:sz w:val="18"/>
                <w:szCs w:val="18"/>
              </w:rPr>
              <w:t xml:space="preserve">; gota; pacote; pedaço; quadrado; tablete; triângulo; unidade e xícara de </w:t>
            </w:r>
            <w:proofErr w:type="gramStart"/>
            <w:r w:rsidRPr="001260AD">
              <w:rPr>
                <w:rFonts w:ascii="Arial" w:hAnsi="Arial" w:cs="Arial"/>
                <w:color w:val="000000"/>
                <w:sz w:val="18"/>
                <w:szCs w:val="18"/>
              </w:rPr>
              <w:t>café</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49.7</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Doce de Amendoim</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19</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(15-40)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Pedaço; porção e </w:t>
            </w:r>
            <w:proofErr w:type="gramStart"/>
            <w:r w:rsidRPr="001260AD">
              <w:rPr>
                <w:rFonts w:ascii="Arial" w:hAnsi="Arial" w:cs="Arial"/>
                <w:color w:val="000000"/>
                <w:sz w:val="18"/>
                <w:szCs w:val="18"/>
              </w:rPr>
              <w:t>unidade</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15.8</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Iogurte</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75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180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(90-200)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Copo; frasco; pote e </w:t>
            </w:r>
            <w:proofErr w:type="gramStart"/>
            <w:r w:rsidRPr="001260AD">
              <w:rPr>
                <w:rFonts w:ascii="Arial" w:hAnsi="Arial" w:cs="Arial"/>
                <w:color w:val="000000"/>
                <w:sz w:val="18"/>
                <w:szCs w:val="18"/>
              </w:rPr>
              <w:t>unidade</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0.0</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Leite Fermentado</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64</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(75-200)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Copo; frasco; pote e </w:t>
            </w:r>
            <w:proofErr w:type="gramStart"/>
            <w:r w:rsidRPr="001260AD">
              <w:rPr>
                <w:rFonts w:ascii="Arial" w:hAnsi="Arial" w:cs="Arial"/>
                <w:color w:val="000000"/>
                <w:sz w:val="18"/>
                <w:szCs w:val="18"/>
              </w:rPr>
              <w:t>unidade</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0.0</w:t>
            </w:r>
          </w:p>
        </w:tc>
      </w:tr>
      <w:tr w:rsidR="001260AD" w:rsidRPr="001260AD" w:rsidTr="001260AD">
        <w:trPr>
          <w:trHeight w:val="6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Oleaginosas salgadas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(15-25)</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Colher de sopa; xícara e xícara de </w:t>
            </w:r>
            <w:proofErr w:type="gramStart"/>
            <w:r w:rsidRPr="001260AD">
              <w:rPr>
                <w:rFonts w:ascii="Arial" w:hAnsi="Arial" w:cs="Arial"/>
                <w:color w:val="000000"/>
                <w:sz w:val="18"/>
                <w:szCs w:val="18"/>
              </w:rPr>
              <w:t>chá</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13.3</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Pães industrializados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101</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(40-75)</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Fatia e unidade</w:t>
            </w:r>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29.7</w:t>
            </w:r>
          </w:p>
        </w:tc>
      </w:tr>
      <w:tr w:rsidR="001260AD" w:rsidRPr="001260AD" w:rsidTr="001260AD">
        <w:trPr>
          <w:trHeight w:val="300"/>
        </w:trPr>
        <w:tc>
          <w:tcPr>
            <w:tcW w:w="153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Pão de queijo</w:t>
            </w:r>
          </w:p>
        </w:tc>
        <w:tc>
          <w:tcPr>
            <w:tcW w:w="450" w:type="dxa"/>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proofErr w:type="gramStart"/>
            <w:r w:rsidRPr="001260AD">
              <w:rPr>
                <w:rFonts w:ascii="Arial" w:hAnsi="Arial" w:cs="Arial"/>
                <w:color w:val="000000"/>
                <w:sz w:val="18"/>
                <w:szCs w:val="18"/>
              </w:rPr>
              <w:t>7</w:t>
            </w:r>
            <w:proofErr w:type="gramEnd"/>
          </w:p>
        </w:tc>
        <w:tc>
          <w:tcPr>
            <w:tcW w:w="1080" w:type="dxa"/>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50</w:t>
            </w:r>
          </w:p>
        </w:tc>
        <w:tc>
          <w:tcPr>
            <w:tcW w:w="900" w:type="dxa"/>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50</w:t>
            </w:r>
          </w:p>
        </w:tc>
        <w:tc>
          <w:tcPr>
            <w:tcW w:w="1080" w:type="dxa"/>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(50-50)</w:t>
            </w:r>
          </w:p>
        </w:tc>
        <w:tc>
          <w:tcPr>
            <w:tcW w:w="180" w:type="dxa"/>
            <w:shd w:val="clear" w:color="auto" w:fill="auto"/>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Unidades</w:t>
            </w:r>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42.9</w:t>
            </w:r>
          </w:p>
        </w:tc>
      </w:tr>
      <w:tr w:rsidR="001260AD" w:rsidRPr="001260AD" w:rsidTr="001260AD">
        <w:trPr>
          <w:trHeight w:val="6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Patês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22</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(10-100)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Colher; colher de chá e colher de </w:t>
            </w:r>
            <w:proofErr w:type="gramStart"/>
            <w:r w:rsidRPr="001260AD">
              <w:rPr>
                <w:rFonts w:ascii="Arial" w:hAnsi="Arial" w:cs="Arial"/>
                <w:color w:val="000000"/>
                <w:sz w:val="18"/>
                <w:szCs w:val="18"/>
              </w:rPr>
              <w:t>sopa</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9.1</w:t>
            </w:r>
          </w:p>
        </w:tc>
      </w:tr>
      <w:tr w:rsidR="001260AD" w:rsidRPr="001260AD" w:rsidTr="001260AD">
        <w:trPr>
          <w:trHeight w:val="6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Pipoca</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31</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(25-25)</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Colher de sopa; xícara e xícara de </w:t>
            </w:r>
            <w:proofErr w:type="gramStart"/>
            <w:r w:rsidRPr="001260AD">
              <w:rPr>
                <w:rFonts w:ascii="Arial" w:hAnsi="Arial" w:cs="Arial"/>
                <w:color w:val="000000"/>
                <w:sz w:val="18"/>
                <w:szCs w:val="18"/>
              </w:rPr>
              <w:t>chá</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3.2</w:t>
            </w:r>
          </w:p>
        </w:tc>
      </w:tr>
      <w:tr w:rsidR="001260AD" w:rsidRPr="001260AD" w:rsidTr="001260AD">
        <w:trPr>
          <w:trHeight w:val="645"/>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Salgadinhos</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96</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(10-38)</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Colher de sopa; embalagem; pacote; unidade e </w:t>
            </w:r>
            <w:proofErr w:type="gramStart"/>
            <w:r w:rsidRPr="001260AD">
              <w:rPr>
                <w:rFonts w:ascii="Arial" w:hAnsi="Arial" w:cs="Arial"/>
                <w:color w:val="000000"/>
                <w:sz w:val="18"/>
                <w:szCs w:val="18"/>
              </w:rPr>
              <w:t>xícara</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43.8</w:t>
            </w:r>
          </w:p>
        </w:tc>
      </w:tr>
      <w:tr w:rsidR="001260AD" w:rsidRPr="001260AD" w:rsidTr="001260AD">
        <w:trPr>
          <w:trHeight w:val="300"/>
        </w:trPr>
        <w:tc>
          <w:tcPr>
            <w:tcW w:w="1530" w:type="dxa"/>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Sobremesa Láctea</w:t>
            </w:r>
          </w:p>
        </w:tc>
        <w:tc>
          <w:tcPr>
            <w:tcW w:w="45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20</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120</w:t>
            </w:r>
          </w:p>
        </w:tc>
        <w:tc>
          <w:tcPr>
            <w:tcW w:w="90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105</w:t>
            </w:r>
          </w:p>
        </w:tc>
        <w:tc>
          <w:tcPr>
            <w:tcW w:w="10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(40-200)</w:t>
            </w:r>
          </w:p>
        </w:tc>
        <w:tc>
          <w:tcPr>
            <w:tcW w:w="18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p>
        </w:tc>
        <w:tc>
          <w:tcPr>
            <w:tcW w:w="1980" w:type="dxa"/>
            <w:shd w:val="clear" w:color="auto" w:fill="auto"/>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Copo; pote e </w:t>
            </w:r>
            <w:proofErr w:type="gramStart"/>
            <w:r w:rsidRPr="001260AD">
              <w:rPr>
                <w:rFonts w:ascii="Arial" w:hAnsi="Arial" w:cs="Arial"/>
                <w:color w:val="000000"/>
                <w:sz w:val="18"/>
                <w:szCs w:val="18"/>
              </w:rPr>
              <w:t>unidade</w:t>
            </w:r>
            <w:proofErr w:type="gramEnd"/>
          </w:p>
        </w:tc>
        <w:tc>
          <w:tcPr>
            <w:tcW w:w="1530" w:type="dxa"/>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0.0</w:t>
            </w:r>
          </w:p>
        </w:tc>
      </w:tr>
      <w:tr w:rsidR="001260AD" w:rsidRPr="001260AD" w:rsidTr="001260AD">
        <w:trPr>
          <w:trHeight w:val="300"/>
        </w:trPr>
        <w:tc>
          <w:tcPr>
            <w:tcW w:w="1530" w:type="dxa"/>
            <w:tcBorders>
              <w:bottom w:val="single" w:sz="4" w:space="0" w:color="auto"/>
            </w:tcBorders>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Torradas</w:t>
            </w:r>
          </w:p>
        </w:tc>
        <w:tc>
          <w:tcPr>
            <w:tcW w:w="45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26</w:t>
            </w:r>
          </w:p>
        </w:tc>
        <w:tc>
          <w:tcPr>
            <w:tcW w:w="108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90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w:t>
            </w:r>
          </w:p>
        </w:tc>
        <w:tc>
          <w:tcPr>
            <w:tcW w:w="108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(30-30)</w:t>
            </w:r>
          </w:p>
        </w:tc>
        <w:tc>
          <w:tcPr>
            <w:tcW w:w="18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 </w:t>
            </w:r>
          </w:p>
        </w:tc>
        <w:tc>
          <w:tcPr>
            <w:tcW w:w="1980" w:type="dxa"/>
            <w:tcBorders>
              <w:bottom w:val="single" w:sz="4" w:space="0" w:color="auto"/>
            </w:tcBorders>
            <w:shd w:val="clear" w:color="auto" w:fill="auto"/>
            <w:noWrap/>
            <w:vAlign w:val="center"/>
            <w:hideMark/>
          </w:tcPr>
          <w:p w:rsidR="001260AD" w:rsidRPr="001260AD" w:rsidRDefault="001260AD" w:rsidP="00CF49F9">
            <w:pPr>
              <w:spacing w:after="0" w:line="240" w:lineRule="auto"/>
              <w:rPr>
                <w:rFonts w:ascii="Arial" w:hAnsi="Arial" w:cs="Arial"/>
                <w:color w:val="000000"/>
                <w:sz w:val="18"/>
                <w:szCs w:val="18"/>
              </w:rPr>
            </w:pPr>
            <w:r w:rsidRPr="001260AD">
              <w:rPr>
                <w:rFonts w:ascii="Arial" w:hAnsi="Arial" w:cs="Arial"/>
                <w:color w:val="000000"/>
                <w:sz w:val="18"/>
                <w:szCs w:val="18"/>
              </w:rPr>
              <w:t xml:space="preserve">Torradas; unidades e </w:t>
            </w:r>
            <w:proofErr w:type="gramStart"/>
            <w:r w:rsidRPr="001260AD">
              <w:rPr>
                <w:rFonts w:ascii="Arial" w:hAnsi="Arial" w:cs="Arial"/>
                <w:color w:val="000000"/>
                <w:sz w:val="18"/>
                <w:szCs w:val="18"/>
              </w:rPr>
              <w:t>xícara</w:t>
            </w:r>
            <w:proofErr w:type="gramEnd"/>
          </w:p>
        </w:tc>
        <w:tc>
          <w:tcPr>
            <w:tcW w:w="1530" w:type="dxa"/>
            <w:tcBorders>
              <w:bottom w:val="single" w:sz="4" w:space="0" w:color="auto"/>
            </w:tcBorders>
            <w:shd w:val="clear" w:color="auto" w:fill="auto"/>
            <w:noWrap/>
            <w:vAlign w:val="center"/>
            <w:hideMark/>
          </w:tcPr>
          <w:p w:rsidR="001260AD" w:rsidRPr="001260AD" w:rsidRDefault="001260AD" w:rsidP="00CF49F9">
            <w:pPr>
              <w:spacing w:after="0" w:line="240" w:lineRule="auto"/>
              <w:jc w:val="center"/>
              <w:rPr>
                <w:rFonts w:ascii="Arial" w:hAnsi="Arial" w:cs="Arial"/>
                <w:color w:val="000000"/>
                <w:sz w:val="18"/>
                <w:szCs w:val="18"/>
              </w:rPr>
            </w:pPr>
            <w:r w:rsidRPr="001260AD">
              <w:rPr>
                <w:rFonts w:ascii="Arial" w:hAnsi="Arial" w:cs="Arial"/>
                <w:color w:val="000000"/>
                <w:sz w:val="18"/>
                <w:szCs w:val="18"/>
              </w:rPr>
              <w:t>0.0</w:t>
            </w:r>
          </w:p>
        </w:tc>
      </w:tr>
    </w:tbl>
    <w:p w:rsidR="000C52BA" w:rsidRPr="003B52F3" w:rsidRDefault="001260AD" w:rsidP="005F3835">
      <w:pPr>
        <w:spacing w:line="240" w:lineRule="auto"/>
        <w:rPr>
          <w:rFonts w:ascii="Arial" w:hAnsi="Arial" w:cs="Arial"/>
          <w:sz w:val="18"/>
          <w:szCs w:val="18"/>
        </w:rPr>
      </w:pPr>
      <w:proofErr w:type="gramStart"/>
      <w:r w:rsidRPr="001260AD">
        <w:rPr>
          <w:rFonts w:ascii="Arial" w:hAnsi="Arial" w:cs="Arial"/>
          <w:sz w:val="18"/>
          <w:szCs w:val="18"/>
          <w:vertAlign w:val="superscript"/>
        </w:rPr>
        <w:t>1</w:t>
      </w:r>
      <w:r w:rsidRPr="001260AD">
        <w:rPr>
          <w:rFonts w:ascii="Arial" w:hAnsi="Arial" w:cs="Arial"/>
          <w:bCs/>
          <w:color w:val="000000"/>
          <w:sz w:val="18"/>
          <w:szCs w:val="18"/>
        </w:rPr>
        <w:t>Porção</w:t>
      </w:r>
      <w:proofErr w:type="gramEnd"/>
      <w:r w:rsidRPr="001260AD">
        <w:rPr>
          <w:rFonts w:ascii="Arial" w:hAnsi="Arial" w:cs="Arial"/>
          <w:bCs/>
          <w:color w:val="000000"/>
          <w:sz w:val="18"/>
          <w:szCs w:val="18"/>
        </w:rPr>
        <w:t xml:space="preserve"> de referência na legislação brasileira de rotulagem nutricional (RDC n</w:t>
      </w:r>
      <w:r w:rsidRPr="001260AD">
        <w:rPr>
          <w:rFonts w:ascii="Arial" w:hAnsi="Arial" w:cs="Arial"/>
          <w:bCs/>
          <w:color w:val="000000"/>
          <w:sz w:val="18"/>
          <w:szCs w:val="18"/>
          <w:vertAlign w:val="superscript"/>
        </w:rPr>
        <w:t>◦</w:t>
      </w:r>
      <w:r w:rsidRPr="001260AD">
        <w:rPr>
          <w:rFonts w:ascii="Arial" w:hAnsi="Arial" w:cs="Arial"/>
          <w:bCs/>
          <w:color w:val="000000"/>
          <w:sz w:val="18"/>
          <w:szCs w:val="18"/>
        </w:rPr>
        <w:t>359/2003).</w:t>
      </w:r>
      <w:r w:rsidRPr="001260AD">
        <w:rPr>
          <w:rFonts w:ascii="Arial" w:hAnsi="Arial" w:cs="Arial"/>
          <w:color w:val="FF0000"/>
          <w:sz w:val="18"/>
          <w:szCs w:val="18"/>
        </w:rPr>
        <w:t xml:space="preserve"> </w:t>
      </w:r>
      <w:proofErr w:type="gramStart"/>
      <w:r w:rsidR="00846C55" w:rsidRPr="003B52F3">
        <w:rPr>
          <w:rFonts w:ascii="Arial" w:hAnsi="Arial" w:cs="Arial"/>
          <w:bCs/>
          <w:color w:val="000000"/>
          <w:sz w:val="18"/>
          <w:szCs w:val="18"/>
          <w:vertAlign w:val="superscript"/>
        </w:rPr>
        <w:t>2</w:t>
      </w:r>
      <w:proofErr w:type="gramEnd"/>
      <w:r w:rsidRPr="003B52F3">
        <w:rPr>
          <w:rFonts w:ascii="Arial" w:hAnsi="Arial" w:cs="Arial"/>
          <w:bCs/>
          <w:color w:val="000000"/>
          <w:sz w:val="18"/>
          <w:szCs w:val="18"/>
          <w:vertAlign w:val="superscript"/>
        </w:rPr>
        <w:t xml:space="preserve"> </w:t>
      </w:r>
      <w:r w:rsidRPr="003B52F3">
        <w:rPr>
          <w:rFonts w:ascii="Arial" w:hAnsi="Arial" w:cs="Arial"/>
          <w:bCs/>
          <w:color w:val="000000"/>
          <w:sz w:val="18"/>
          <w:szCs w:val="18"/>
        </w:rPr>
        <w:t xml:space="preserve">Medidas caseiras </w:t>
      </w:r>
      <w:r w:rsidR="008D4816" w:rsidRPr="003B52F3">
        <w:rPr>
          <w:rFonts w:ascii="Arial" w:hAnsi="Arial" w:cs="Arial"/>
          <w:bCs/>
          <w:color w:val="000000"/>
          <w:sz w:val="18"/>
          <w:szCs w:val="18"/>
        </w:rPr>
        <w:t xml:space="preserve">expressas </w:t>
      </w:r>
      <w:r w:rsidRPr="003B52F3">
        <w:rPr>
          <w:rFonts w:ascii="Arial" w:hAnsi="Arial" w:cs="Arial"/>
          <w:bCs/>
          <w:color w:val="000000"/>
          <w:sz w:val="18"/>
          <w:szCs w:val="18"/>
        </w:rPr>
        <w:t>como uma fração ( ½ biscoito, ½ colher)</w:t>
      </w:r>
      <w:r w:rsidR="00846C55" w:rsidRPr="003B52F3">
        <w:rPr>
          <w:rFonts w:ascii="Arial" w:hAnsi="Arial" w:cs="Arial"/>
          <w:sz w:val="18"/>
          <w:szCs w:val="18"/>
        </w:rPr>
        <w:t>.</w:t>
      </w:r>
    </w:p>
    <w:p w:rsidR="00DC42B8" w:rsidRPr="003B52F3" w:rsidRDefault="00DC42B8" w:rsidP="005F3835">
      <w:pPr>
        <w:spacing w:line="240" w:lineRule="auto"/>
        <w:rPr>
          <w:rFonts w:ascii="Arial" w:hAnsi="Arial" w:cs="Arial"/>
          <w:sz w:val="18"/>
          <w:szCs w:val="18"/>
        </w:rPr>
      </w:pPr>
    </w:p>
    <w:p w:rsidR="001260AD" w:rsidRPr="001260AD" w:rsidRDefault="001260AD" w:rsidP="001260AD">
      <w:pPr>
        <w:spacing w:after="0" w:line="360" w:lineRule="auto"/>
        <w:ind w:firstLine="708"/>
        <w:jc w:val="both"/>
        <w:rPr>
          <w:rFonts w:ascii="Arial" w:hAnsi="Arial" w:cs="Arial"/>
          <w:sz w:val="24"/>
          <w:szCs w:val="24"/>
        </w:rPr>
      </w:pPr>
      <w:r w:rsidRPr="001260AD">
        <w:rPr>
          <w:rFonts w:ascii="Arial" w:hAnsi="Arial" w:cs="Arial"/>
          <w:sz w:val="24"/>
          <w:szCs w:val="24"/>
        </w:rPr>
        <w:t xml:space="preserve">Na Figura 1 podem ser observados exemplos de porção e medida caseira encontrados nos alimentos industrializados analisados. Observa-se que, para um mesmo tipo de alimento industrializado foram encontrados produtos com diferentes porções (gramas) e formas de apresentação da medida caseira. Foram encontradas medidas caseiras que não estavam </w:t>
      </w:r>
      <w:r w:rsidRPr="001260AD">
        <w:rPr>
          <w:rFonts w:ascii="Arial" w:hAnsi="Arial" w:cs="Arial"/>
          <w:sz w:val="24"/>
          <w:szCs w:val="24"/>
        </w:rPr>
        <w:lastRenderedPageBreak/>
        <w:t xml:space="preserve">adequadas à forma de apresentação e/ou de consumo do alimento, por exemplo, </w:t>
      </w:r>
      <w:proofErr w:type="gramStart"/>
      <w:r w:rsidRPr="001260AD">
        <w:rPr>
          <w:rFonts w:ascii="Arial" w:hAnsi="Arial" w:cs="Arial"/>
          <w:sz w:val="24"/>
          <w:szCs w:val="24"/>
        </w:rPr>
        <w:t>1</w:t>
      </w:r>
      <w:proofErr w:type="gramEnd"/>
      <w:r w:rsidRPr="001260AD">
        <w:rPr>
          <w:rFonts w:ascii="Arial" w:hAnsi="Arial" w:cs="Arial"/>
          <w:sz w:val="24"/>
          <w:szCs w:val="24"/>
        </w:rPr>
        <w:t xml:space="preserve">½ colher de sopa de sementes oleaginosas, ½ xícara de biscoitos salgados e 2 colheres de sopa de pipoca. Além disso, observou-se fracionamento de alimentos que são consumidos inteiros como, por exemplo, </w:t>
      </w:r>
      <w:proofErr w:type="gramStart"/>
      <w:r w:rsidRPr="001260AD">
        <w:rPr>
          <w:rFonts w:ascii="Arial" w:hAnsi="Arial" w:cs="Arial"/>
          <w:sz w:val="24"/>
          <w:szCs w:val="24"/>
        </w:rPr>
        <w:t>2</w:t>
      </w:r>
      <w:proofErr w:type="gramEnd"/>
      <w:r w:rsidRPr="001260AD">
        <w:rPr>
          <w:rFonts w:ascii="Arial" w:hAnsi="Arial" w:cs="Arial"/>
          <w:sz w:val="24"/>
          <w:szCs w:val="24"/>
        </w:rPr>
        <w:t xml:space="preserve">½ biscoitos doces e 6½ biscoitos salgados. Houve uso de termos de mensuração subjetivos, como </w:t>
      </w:r>
      <w:proofErr w:type="gramStart"/>
      <w:r w:rsidRPr="001260AD">
        <w:rPr>
          <w:rFonts w:ascii="Arial" w:hAnsi="Arial" w:cs="Arial"/>
          <w:sz w:val="24"/>
          <w:szCs w:val="24"/>
        </w:rPr>
        <w:t>2</w:t>
      </w:r>
      <w:proofErr w:type="gramEnd"/>
      <w:r w:rsidRPr="001260AD">
        <w:rPr>
          <w:rFonts w:ascii="Arial" w:hAnsi="Arial" w:cs="Arial"/>
          <w:sz w:val="24"/>
          <w:szCs w:val="24"/>
        </w:rPr>
        <w:t xml:space="preserve"> pedaços e termos incompletos, como 1 xícara de pipoca, sem a indicação do tamanho da xícara. Observaram-se também, declarações de fracionamento de difíceis divisões, como 1/20 de barra de chocolate e </w:t>
      </w:r>
      <w:proofErr w:type="gramStart"/>
      <w:r w:rsidRPr="001260AD">
        <w:rPr>
          <w:rFonts w:ascii="Arial" w:hAnsi="Arial" w:cs="Arial"/>
          <w:sz w:val="24"/>
          <w:szCs w:val="24"/>
        </w:rPr>
        <w:t>3</w:t>
      </w:r>
      <w:proofErr w:type="gramEnd"/>
      <w:r w:rsidRPr="001260AD">
        <w:rPr>
          <w:rFonts w:ascii="Arial" w:hAnsi="Arial" w:cs="Arial"/>
          <w:sz w:val="24"/>
          <w:szCs w:val="24"/>
        </w:rPr>
        <w:t xml:space="preserve">⅓ quadrados de chocolate. </w:t>
      </w:r>
    </w:p>
    <w:p w:rsidR="001260AD" w:rsidRPr="001260AD" w:rsidRDefault="001260AD" w:rsidP="001260AD">
      <w:pPr>
        <w:spacing w:after="0" w:line="360" w:lineRule="auto"/>
        <w:ind w:firstLine="708"/>
        <w:jc w:val="both"/>
        <w:rPr>
          <w:rFonts w:ascii="Times New Roman" w:hAnsi="Times New Roman"/>
          <w:sz w:val="24"/>
          <w:szCs w:val="24"/>
        </w:rPr>
      </w:pPr>
    </w:p>
    <w:p w:rsidR="00731815" w:rsidRDefault="00E75D34" w:rsidP="00E75D34">
      <w:pPr>
        <w:spacing w:after="0" w:line="360" w:lineRule="auto"/>
        <w:jc w:val="both"/>
        <w:rPr>
          <w:rFonts w:ascii="Arial" w:hAnsi="Arial" w:cs="Arial"/>
          <w:sz w:val="24"/>
          <w:szCs w:val="24"/>
          <w:lang w:val="en-US"/>
        </w:rPr>
      </w:pPr>
      <w:r>
        <w:rPr>
          <w:rFonts w:ascii="Arial" w:hAnsi="Arial" w:cs="Arial"/>
          <w:noProof/>
          <w:color w:val="808080" w:themeColor="background1" w:themeShade="80"/>
          <w:sz w:val="24"/>
          <w:szCs w:val="24"/>
        </w:rPr>
        <w:drawing>
          <wp:inline distT="0" distB="0" distL="0" distR="0">
            <wp:extent cx="5400040" cy="2692801"/>
            <wp:effectExtent l="0" t="0" r="0" b="0"/>
            <wp:docPr id="1" name="Imagem 1" descr="C:\Users\Nathalie\Documents\NATHALIE\MESTRADO\ARTIGO 3 Medida caseira\Figure1_Visa_sept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lie\Documents\NATHALIE\MESTRADO\ARTIGO 3 Medida caseira\Figure1_Visa_sept_2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692801"/>
                    </a:xfrm>
                    <a:prstGeom prst="rect">
                      <a:avLst/>
                    </a:prstGeom>
                    <a:noFill/>
                    <a:ln>
                      <a:noFill/>
                    </a:ln>
                  </pic:spPr>
                </pic:pic>
              </a:graphicData>
            </a:graphic>
          </wp:inline>
        </w:drawing>
      </w:r>
    </w:p>
    <w:p w:rsidR="00E75D34" w:rsidRPr="00825C2E" w:rsidRDefault="001260AD" w:rsidP="005F3835">
      <w:pPr>
        <w:spacing w:after="0" w:line="360" w:lineRule="auto"/>
        <w:jc w:val="both"/>
        <w:rPr>
          <w:rFonts w:ascii="Arial" w:hAnsi="Arial" w:cs="Arial"/>
          <w:sz w:val="24"/>
          <w:szCs w:val="24"/>
        </w:rPr>
      </w:pPr>
      <w:r w:rsidRPr="003B52F3">
        <w:rPr>
          <w:rFonts w:ascii="Arial" w:hAnsi="Arial" w:cs="Arial"/>
          <w:b/>
          <w:sz w:val="24"/>
          <w:szCs w:val="24"/>
        </w:rPr>
        <w:t>Figura</w:t>
      </w:r>
      <w:r w:rsidR="00E75D34" w:rsidRPr="003B52F3">
        <w:rPr>
          <w:rFonts w:ascii="Arial" w:hAnsi="Arial" w:cs="Arial"/>
          <w:b/>
          <w:sz w:val="24"/>
          <w:szCs w:val="24"/>
        </w:rPr>
        <w:t xml:space="preserve"> 1.</w:t>
      </w:r>
      <w:r w:rsidRPr="003B52F3">
        <w:rPr>
          <w:rFonts w:ascii="Arial" w:hAnsi="Arial" w:cs="Arial"/>
          <w:sz w:val="24"/>
          <w:szCs w:val="24"/>
        </w:rPr>
        <w:t xml:space="preserve"> </w:t>
      </w:r>
      <w:r w:rsidR="00825C2E">
        <w:rPr>
          <w:rFonts w:ascii="Arial" w:hAnsi="Arial" w:cs="Arial"/>
          <w:sz w:val="24"/>
          <w:szCs w:val="24"/>
        </w:rPr>
        <w:t>Exe</w:t>
      </w:r>
      <w:r w:rsidRPr="00825C2E">
        <w:rPr>
          <w:rFonts w:ascii="Arial" w:hAnsi="Arial" w:cs="Arial"/>
          <w:sz w:val="24"/>
          <w:szCs w:val="24"/>
        </w:rPr>
        <w:t>mplos</w:t>
      </w:r>
      <w:r w:rsidR="00E75D34" w:rsidRPr="00825C2E">
        <w:rPr>
          <w:rFonts w:ascii="Arial" w:hAnsi="Arial" w:cs="Arial"/>
          <w:sz w:val="24"/>
          <w:szCs w:val="24"/>
        </w:rPr>
        <w:t xml:space="preserve"> </w:t>
      </w:r>
      <w:r w:rsidRPr="00825C2E">
        <w:rPr>
          <w:rFonts w:ascii="Arial" w:hAnsi="Arial" w:cs="Arial"/>
          <w:sz w:val="24"/>
          <w:szCs w:val="24"/>
        </w:rPr>
        <w:t>de porções e medidas caseiras</w:t>
      </w:r>
      <w:r w:rsidR="00825C2E" w:rsidRPr="00825C2E">
        <w:rPr>
          <w:rFonts w:ascii="Arial" w:hAnsi="Arial" w:cs="Arial"/>
          <w:sz w:val="24"/>
          <w:szCs w:val="24"/>
        </w:rPr>
        <w:t xml:space="preserve"> declaradas nos rótulos de alimentos industrializados brasileiros.</w:t>
      </w:r>
      <w:r w:rsidR="00E75D34" w:rsidRPr="00825C2E">
        <w:rPr>
          <w:rFonts w:ascii="Arial" w:hAnsi="Arial" w:cs="Arial"/>
          <w:sz w:val="24"/>
          <w:szCs w:val="24"/>
        </w:rPr>
        <w:t xml:space="preserve"> Florianópolis (SC). 2011.</w:t>
      </w:r>
    </w:p>
    <w:p w:rsidR="00825C2E" w:rsidRDefault="00E75D34" w:rsidP="00E75D34">
      <w:pPr>
        <w:spacing w:after="0" w:line="240" w:lineRule="auto"/>
        <w:jc w:val="both"/>
        <w:rPr>
          <w:rFonts w:ascii="Arial" w:hAnsi="Arial" w:cs="Arial"/>
          <w:sz w:val="18"/>
          <w:szCs w:val="18"/>
        </w:rPr>
      </w:pPr>
      <w:r w:rsidRPr="00825C2E">
        <w:rPr>
          <w:rFonts w:ascii="Arial" w:hAnsi="Arial" w:cs="Arial"/>
          <w:b/>
          <w:sz w:val="18"/>
          <w:szCs w:val="18"/>
        </w:rPr>
        <w:t>1.</w:t>
      </w:r>
      <w:r w:rsidRPr="00825C2E">
        <w:rPr>
          <w:rFonts w:ascii="Arial" w:hAnsi="Arial" w:cs="Arial"/>
          <w:sz w:val="18"/>
          <w:szCs w:val="18"/>
        </w:rPr>
        <w:t xml:space="preserve"> </w:t>
      </w:r>
      <w:r w:rsidR="00825C2E" w:rsidRPr="00825C2E">
        <w:rPr>
          <w:rFonts w:ascii="Arial" w:hAnsi="Arial" w:cs="Arial"/>
          <w:sz w:val="18"/>
          <w:szCs w:val="18"/>
        </w:rPr>
        <w:t>Porções de biscoitos salgados</w:t>
      </w:r>
      <w:r w:rsidRPr="00825C2E">
        <w:rPr>
          <w:rFonts w:ascii="Arial" w:hAnsi="Arial" w:cs="Arial"/>
          <w:sz w:val="18"/>
          <w:szCs w:val="18"/>
        </w:rPr>
        <w:t xml:space="preserve">: </w:t>
      </w:r>
      <w:proofErr w:type="gramStart"/>
      <w:r w:rsidRPr="00825C2E">
        <w:rPr>
          <w:rFonts w:ascii="Arial" w:hAnsi="Arial" w:cs="Arial"/>
          <w:b/>
          <w:sz w:val="18"/>
          <w:szCs w:val="18"/>
        </w:rPr>
        <w:t>A</w:t>
      </w:r>
      <w:r w:rsidR="00825C2E">
        <w:rPr>
          <w:rFonts w:ascii="Arial" w:hAnsi="Arial" w:cs="Arial"/>
          <w:sz w:val="18"/>
          <w:szCs w:val="18"/>
        </w:rPr>
        <w:t>- 5</w:t>
      </w:r>
      <w:proofErr w:type="gramEnd"/>
      <w:r w:rsidR="00825C2E">
        <w:rPr>
          <w:rFonts w:ascii="Arial" w:hAnsi="Arial" w:cs="Arial"/>
          <w:sz w:val="18"/>
          <w:szCs w:val="18"/>
        </w:rPr>
        <w:t xml:space="preserve"> ½ unidades</w:t>
      </w:r>
      <w:r w:rsidRPr="00825C2E">
        <w:rPr>
          <w:rFonts w:ascii="Arial" w:hAnsi="Arial" w:cs="Arial"/>
          <w:sz w:val="18"/>
          <w:szCs w:val="18"/>
        </w:rPr>
        <w:t xml:space="preserve"> (30g) </w:t>
      </w:r>
      <w:r w:rsidRPr="00825C2E">
        <w:rPr>
          <w:rFonts w:ascii="Arial" w:hAnsi="Arial" w:cs="Arial"/>
          <w:b/>
          <w:sz w:val="18"/>
          <w:szCs w:val="18"/>
        </w:rPr>
        <w:t>B</w:t>
      </w:r>
      <w:r w:rsidR="00825C2E">
        <w:rPr>
          <w:rFonts w:ascii="Arial" w:hAnsi="Arial" w:cs="Arial"/>
          <w:sz w:val="18"/>
          <w:szCs w:val="18"/>
        </w:rPr>
        <w:t>- ½ xícara</w:t>
      </w:r>
      <w:r w:rsidRPr="00825C2E">
        <w:rPr>
          <w:rFonts w:ascii="Arial" w:hAnsi="Arial" w:cs="Arial"/>
          <w:sz w:val="18"/>
          <w:szCs w:val="18"/>
        </w:rPr>
        <w:t xml:space="preserve"> (25g)</w:t>
      </w:r>
      <w:r w:rsidRPr="00825C2E">
        <w:rPr>
          <w:rFonts w:ascii="Arial" w:hAnsi="Arial" w:cs="Arial"/>
          <w:b/>
          <w:sz w:val="18"/>
          <w:szCs w:val="18"/>
        </w:rPr>
        <w:t xml:space="preserve"> C-</w:t>
      </w:r>
      <w:r w:rsidR="00825C2E">
        <w:rPr>
          <w:rFonts w:ascii="Arial" w:hAnsi="Arial" w:cs="Arial"/>
          <w:sz w:val="18"/>
          <w:szCs w:val="18"/>
        </w:rPr>
        <w:t xml:space="preserve"> 6 ½ unidades</w:t>
      </w:r>
      <w:r w:rsidRPr="00825C2E">
        <w:rPr>
          <w:rFonts w:ascii="Arial" w:hAnsi="Arial" w:cs="Arial"/>
          <w:sz w:val="18"/>
          <w:szCs w:val="18"/>
        </w:rPr>
        <w:t xml:space="preserve"> (30g) </w:t>
      </w:r>
    </w:p>
    <w:p w:rsidR="00825C2E" w:rsidRDefault="00E75D34" w:rsidP="00E75D34">
      <w:pPr>
        <w:spacing w:after="0" w:line="240" w:lineRule="auto"/>
        <w:jc w:val="both"/>
        <w:rPr>
          <w:rFonts w:ascii="Arial" w:hAnsi="Arial" w:cs="Arial"/>
          <w:sz w:val="18"/>
          <w:szCs w:val="18"/>
        </w:rPr>
      </w:pPr>
      <w:r w:rsidRPr="00825C2E">
        <w:rPr>
          <w:rFonts w:ascii="Arial" w:hAnsi="Arial" w:cs="Arial"/>
          <w:b/>
          <w:sz w:val="18"/>
          <w:szCs w:val="18"/>
        </w:rPr>
        <w:t>2.</w:t>
      </w:r>
      <w:r w:rsidRPr="00825C2E">
        <w:rPr>
          <w:rFonts w:ascii="Arial" w:hAnsi="Arial" w:cs="Arial"/>
          <w:sz w:val="18"/>
          <w:szCs w:val="18"/>
        </w:rPr>
        <w:t xml:space="preserve"> </w:t>
      </w:r>
      <w:r w:rsidR="00825C2E" w:rsidRPr="00825C2E">
        <w:rPr>
          <w:rFonts w:ascii="Arial" w:hAnsi="Arial" w:cs="Arial"/>
          <w:sz w:val="18"/>
          <w:szCs w:val="18"/>
        </w:rPr>
        <w:t>Porções de chocolates</w:t>
      </w:r>
      <w:r w:rsidRPr="00825C2E">
        <w:rPr>
          <w:rFonts w:ascii="Arial" w:hAnsi="Arial" w:cs="Arial"/>
          <w:sz w:val="18"/>
          <w:szCs w:val="18"/>
        </w:rPr>
        <w:t xml:space="preserve">: </w:t>
      </w:r>
      <w:proofErr w:type="gramStart"/>
      <w:r w:rsidRPr="00825C2E">
        <w:rPr>
          <w:rFonts w:ascii="Arial" w:hAnsi="Arial" w:cs="Arial"/>
          <w:b/>
          <w:sz w:val="18"/>
          <w:szCs w:val="18"/>
        </w:rPr>
        <w:t>A-</w:t>
      </w:r>
      <w:r w:rsidR="00825C2E" w:rsidRPr="00825C2E">
        <w:rPr>
          <w:rFonts w:ascii="Arial" w:hAnsi="Arial" w:cs="Arial"/>
          <w:sz w:val="18"/>
          <w:szCs w:val="18"/>
        </w:rPr>
        <w:t xml:space="preserve"> 2</w:t>
      </w:r>
      <w:proofErr w:type="gramEnd"/>
      <w:r w:rsidR="00825C2E" w:rsidRPr="00825C2E">
        <w:rPr>
          <w:rFonts w:ascii="Arial" w:hAnsi="Arial" w:cs="Arial"/>
          <w:sz w:val="18"/>
          <w:szCs w:val="18"/>
        </w:rPr>
        <w:t xml:space="preserve"> peda</w:t>
      </w:r>
      <w:r w:rsidR="00825C2E">
        <w:rPr>
          <w:rFonts w:ascii="Arial" w:hAnsi="Arial" w:cs="Arial"/>
          <w:sz w:val="18"/>
          <w:szCs w:val="18"/>
        </w:rPr>
        <w:t>ços</w:t>
      </w:r>
      <w:r w:rsidRPr="00825C2E">
        <w:rPr>
          <w:rFonts w:ascii="Arial" w:hAnsi="Arial" w:cs="Arial"/>
          <w:sz w:val="18"/>
          <w:szCs w:val="18"/>
        </w:rPr>
        <w:t xml:space="preserve"> (25g) </w:t>
      </w:r>
      <w:r w:rsidRPr="00825C2E">
        <w:rPr>
          <w:rFonts w:ascii="Arial" w:hAnsi="Arial" w:cs="Arial"/>
          <w:b/>
          <w:sz w:val="18"/>
          <w:szCs w:val="18"/>
        </w:rPr>
        <w:t>B-</w:t>
      </w:r>
      <w:r w:rsidR="00825C2E">
        <w:rPr>
          <w:rFonts w:ascii="Arial" w:hAnsi="Arial" w:cs="Arial"/>
          <w:sz w:val="18"/>
          <w:szCs w:val="18"/>
        </w:rPr>
        <w:t xml:space="preserve"> 1/20 barra de chocolate </w:t>
      </w:r>
      <w:r w:rsidRPr="00825C2E">
        <w:rPr>
          <w:rFonts w:ascii="Arial" w:hAnsi="Arial" w:cs="Arial"/>
          <w:sz w:val="18"/>
          <w:szCs w:val="18"/>
        </w:rPr>
        <w:t xml:space="preserve">(25g) </w:t>
      </w:r>
      <w:r w:rsidRPr="00825C2E">
        <w:rPr>
          <w:rFonts w:ascii="Arial" w:hAnsi="Arial" w:cs="Arial"/>
          <w:b/>
          <w:sz w:val="18"/>
          <w:szCs w:val="18"/>
        </w:rPr>
        <w:t>C-</w:t>
      </w:r>
      <w:r w:rsidR="00825C2E">
        <w:rPr>
          <w:rFonts w:ascii="Arial" w:hAnsi="Arial" w:cs="Arial"/>
          <w:sz w:val="18"/>
          <w:szCs w:val="18"/>
        </w:rPr>
        <w:t xml:space="preserve"> 3 ½ quadrados de chocolate</w:t>
      </w:r>
      <w:r w:rsidRPr="00825C2E">
        <w:rPr>
          <w:rFonts w:ascii="Arial" w:hAnsi="Arial" w:cs="Arial"/>
          <w:sz w:val="18"/>
          <w:szCs w:val="18"/>
        </w:rPr>
        <w:t xml:space="preserve"> (25g) </w:t>
      </w:r>
    </w:p>
    <w:p w:rsidR="00825C2E" w:rsidRDefault="00E75D34" w:rsidP="00E75D34">
      <w:pPr>
        <w:spacing w:after="0" w:line="240" w:lineRule="auto"/>
        <w:jc w:val="both"/>
        <w:rPr>
          <w:rFonts w:ascii="Arial" w:hAnsi="Arial" w:cs="Arial"/>
          <w:sz w:val="18"/>
          <w:szCs w:val="18"/>
        </w:rPr>
      </w:pPr>
      <w:r w:rsidRPr="00825C2E">
        <w:rPr>
          <w:rFonts w:ascii="Arial" w:hAnsi="Arial" w:cs="Arial"/>
          <w:b/>
          <w:sz w:val="18"/>
          <w:szCs w:val="18"/>
        </w:rPr>
        <w:t>3.</w:t>
      </w:r>
      <w:r w:rsidRPr="00825C2E">
        <w:rPr>
          <w:rFonts w:ascii="Arial" w:hAnsi="Arial" w:cs="Arial"/>
          <w:sz w:val="18"/>
          <w:szCs w:val="18"/>
        </w:rPr>
        <w:t xml:space="preserve"> </w:t>
      </w:r>
      <w:r w:rsidR="00825C2E" w:rsidRPr="00825C2E">
        <w:rPr>
          <w:rFonts w:ascii="Arial" w:hAnsi="Arial" w:cs="Arial"/>
          <w:sz w:val="18"/>
          <w:szCs w:val="18"/>
        </w:rPr>
        <w:t>Porções de pipoca</w:t>
      </w:r>
      <w:r w:rsidR="00E968FC">
        <w:rPr>
          <w:rFonts w:ascii="Arial" w:hAnsi="Arial" w:cs="Arial"/>
          <w:sz w:val="18"/>
          <w:szCs w:val="18"/>
        </w:rPr>
        <w:t xml:space="preserve"> pronta</w:t>
      </w:r>
      <w:r w:rsidRPr="00825C2E">
        <w:rPr>
          <w:rFonts w:ascii="Arial" w:hAnsi="Arial" w:cs="Arial"/>
          <w:sz w:val="18"/>
          <w:szCs w:val="18"/>
        </w:rPr>
        <w:t>:</w:t>
      </w:r>
      <w:r w:rsidRPr="00825C2E">
        <w:rPr>
          <w:rFonts w:ascii="Arial" w:hAnsi="Arial" w:cs="Arial"/>
          <w:b/>
          <w:sz w:val="18"/>
          <w:szCs w:val="18"/>
        </w:rPr>
        <w:t xml:space="preserve"> A-</w:t>
      </w:r>
      <w:r w:rsidR="00825C2E">
        <w:rPr>
          <w:rFonts w:ascii="Arial" w:hAnsi="Arial" w:cs="Arial"/>
          <w:sz w:val="18"/>
          <w:szCs w:val="18"/>
        </w:rPr>
        <w:t xml:space="preserve"> ¼ xícara</w:t>
      </w:r>
      <w:r w:rsidRPr="00825C2E">
        <w:rPr>
          <w:rFonts w:ascii="Arial" w:hAnsi="Arial" w:cs="Arial"/>
          <w:sz w:val="18"/>
          <w:szCs w:val="18"/>
        </w:rPr>
        <w:t xml:space="preserve"> (25g) </w:t>
      </w:r>
      <w:r w:rsidRPr="00825C2E">
        <w:rPr>
          <w:rFonts w:ascii="Arial" w:hAnsi="Arial" w:cs="Arial"/>
          <w:b/>
          <w:sz w:val="18"/>
          <w:szCs w:val="18"/>
        </w:rPr>
        <w:t>B-</w:t>
      </w:r>
      <w:r w:rsidR="00825C2E">
        <w:rPr>
          <w:rFonts w:ascii="Arial" w:hAnsi="Arial" w:cs="Arial"/>
          <w:sz w:val="18"/>
          <w:szCs w:val="18"/>
        </w:rPr>
        <w:t xml:space="preserve"> 2 colheres de sopa</w:t>
      </w:r>
      <w:r w:rsidRPr="00825C2E">
        <w:rPr>
          <w:rFonts w:ascii="Arial" w:hAnsi="Arial" w:cs="Arial"/>
          <w:sz w:val="18"/>
          <w:szCs w:val="18"/>
        </w:rPr>
        <w:t xml:space="preserve"> (25g) </w:t>
      </w:r>
      <w:r w:rsidRPr="00825C2E">
        <w:rPr>
          <w:rFonts w:ascii="Arial" w:hAnsi="Arial" w:cs="Arial"/>
          <w:b/>
          <w:sz w:val="18"/>
          <w:szCs w:val="18"/>
        </w:rPr>
        <w:t>C-</w:t>
      </w:r>
      <w:r w:rsidR="00825C2E">
        <w:rPr>
          <w:rFonts w:ascii="Arial" w:hAnsi="Arial" w:cs="Arial"/>
          <w:sz w:val="18"/>
          <w:szCs w:val="18"/>
        </w:rPr>
        <w:t xml:space="preserve"> 1 xícara</w:t>
      </w:r>
      <w:r w:rsidRPr="00825C2E">
        <w:rPr>
          <w:rFonts w:ascii="Arial" w:hAnsi="Arial" w:cs="Arial"/>
          <w:sz w:val="18"/>
          <w:szCs w:val="18"/>
        </w:rPr>
        <w:t xml:space="preserve"> (25g) </w:t>
      </w:r>
    </w:p>
    <w:p w:rsidR="00825C2E" w:rsidRDefault="00E75D34" w:rsidP="00E75D34">
      <w:pPr>
        <w:spacing w:after="0" w:line="240" w:lineRule="auto"/>
        <w:jc w:val="both"/>
        <w:rPr>
          <w:rFonts w:ascii="Arial" w:hAnsi="Arial" w:cs="Arial"/>
          <w:sz w:val="18"/>
          <w:szCs w:val="18"/>
        </w:rPr>
      </w:pPr>
      <w:r w:rsidRPr="00825C2E">
        <w:rPr>
          <w:rFonts w:ascii="Arial" w:hAnsi="Arial" w:cs="Arial"/>
          <w:b/>
          <w:sz w:val="18"/>
          <w:szCs w:val="18"/>
        </w:rPr>
        <w:t>4.</w:t>
      </w:r>
      <w:r w:rsidRPr="00825C2E">
        <w:rPr>
          <w:rFonts w:ascii="Arial" w:hAnsi="Arial" w:cs="Arial"/>
          <w:sz w:val="18"/>
          <w:szCs w:val="18"/>
        </w:rPr>
        <w:t xml:space="preserve"> </w:t>
      </w:r>
      <w:r w:rsidR="00825C2E" w:rsidRPr="00825C2E">
        <w:rPr>
          <w:rFonts w:ascii="Arial" w:hAnsi="Arial" w:cs="Arial"/>
          <w:sz w:val="18"/>
          <w:szCs w:val="18"/>
        </w:rPr>
        <w:t xml:space="preserve">Porções de </w:t>
      </w:r>
      <w:r w:rsidR="008D4816">
        <w:rPr>
          <w:rFonts w:ascii="Arial" w:hAnsi="Arial" w:cs="Arial"/>
          <w:sz w:val="18"/>
          <w:szCs w:val="18"/>
        </w:rPr>
        <w:t xml:space="preserve">sementes </w:t>
      </w:r>
      <w:r w:rsidR="00825C2E" w:rsidRPr="00825C2E">
        <w:rPr>
          <w:rFonts w:ascii="Arial" w:hAnsi="Arial" w:cs="Arial"/>
          <w:sz w:val="18"/>
          <w:szCs w:val="18"/>
        </w:rPr>
        <w:t>oleaginosas</w:t>
      </w:r>
      <w:r w:rsidRPr="00825C2E">
        <w:rPr>
          <w:rFonts w:ascii="Arial" w:hAnsi="Arial" w:cs="Arial"/>
          <w:sz w:val="18"/>
          <w:szCs w:val="18"/>
        </w:rPr>
        <w:t xml:space="preserve">: </w:t>
      </w:r>
      <w:r w:rsidRPr="00825C2E">
        <w:rPr>
          <w:rFonts w:ascii="Arial" w:hAnsi="Arial" w:cs="Arial"/>
          <w:b/>
          <w:sz w:val="18"/>
          <w:szCs w:val="18"/>
        </w:rPr>
        <w:t>A</w:t>
      </w:r>
      <w:r w:rsidRPr="00825C2E">
        <w:rPr>
          <w:rFonts w:ascii="Arial" w:hAnsi="Arial" w:cs="Arial"/>
          <w:sz w:val="18"/>
          <w:szCs w:val="18"/>
        </w:rPr>
        <w:t xml:space="preserve">-1 ½ </w:t>
      </w:r>
      <w:r w:rsidR="00825C2E" w:rsidRPr="00825C2E">
        <w:rPr>
          <w:rFonts w:ascii="Arial" w:hAnsi="Arial" w:cs="Arial"/>
          <w:sz w:val="18"/>
          <w:szCs w:val="18"/>
        </w:rPr>
        <w:t xml:space="preserve">colher </w:t>
      </w:r>
      <w:r w:rsidR="00825C2E">
        <w:rPr>
          <w:rFonts w:ascii="Arial" w:hAnsi="Arial" w:cs="Arial"/>
          <w:sz w:val="18"/>
          <w:szCs w:val="18"/>
        </w:rPr>
        <w:t xml:space="preserve">de chá </w:t>
      </w:r>
      <w:r w:rsidRPr="00825C2E">
        <w:rPr>
          <w:rFonts w:ascii="Arial" w:hAnsi="Arial" w:cs="Arial"/>
          <w:sz w:val="18"/>
          <w:szCs w:val="18"/>
        </w:rPr>
        <w:t xml:space="preserve">(25g) </w:t>
      </w:r>
      <w:r w:rsidRPr="00825C2E">
        <w:rPr>
          <w:rFonts w:ascii="Arial" w:hAnsi="Arial" w:cs="Arial"/>
          <w:b/>
          <w:sz w:val="18"/>
          <w:szCs w:val="18"/>
        </w:rPr>
        <w:t>B-</w:t>
      </w:r>
      <w:r w:rsidR="00825C2E">
        <w:rPr>
          <w:rFonts w:ascii="Arial" w:hAnsi="Arial" w:cs="Arial"/>
          <w:sz w:val="18"/>
          <w:szCs w:val="18"/>
        </w:rPr>
        <w:t xml:space="preserve"> ½ xícara</w:t>
      </w:r>
      <w:r w:rsidRPr="00825C2E">
        <w:rPr>
          <w:rFonts w:ascii="Arial" w:hAnsi="Arial" w:cs="Arial"/>
          <w:sz w:val="18"/>
          <w:szCs w:val="18"/>
        </w:rPr>
        <w:t xml:space="preserve"> (25g) </w:t>
      </w:r>
      <w:r w:rsidRPr="00825C2E">
        <w:rPr>
          <w:rFonts w:ascii="Arial" w:hAnsi="Arial" w:cs="Arial"/>
          <w:b/>
          <w:sz w:val="18"/>
          <w:szCs w:val="18"/>
        </w:rPr>
        <w:t>C-</w:t>
      </w:r>
      <w:r w:rsidR="00825C2E">
        <w:rPr>
          <w:rFonts w:ascii="Arial" w:hAnsi="Arial" w:cs="Arial"/>
          <w:sz w:val="18"/>
          <w:szCs w:val="18"/>
        </w:rPr>
        <w:t xml:space="preserve"> 1 colher de chá</w:t>
      </w:r>
      <w:r w:rsidRPr="00825C2E">
        <w:rPr>
          <w:rFonts w:ascii="Arial" w:hAnsi="Arial" w:cs="Arial"/>
          <w:sz w:val="18"/>
          <w:szCs w:val="18"/>
        </w:rPr>
        <w:t xml:space="preserve"> (15g) </w:t>
      </w:r>
    </w:p>
    <w:p w:rsidR="00E75D34" w:rsidRPr="00825C2E" w:rsidRDefault="00E75D34" w:rsidP="00E75D34">
      <w:pPr>
        <w:spacing w:after="0" w:line="240" w:lineRule="auto"/>
        <w:jc w:val="both"/>
        <w:rPr>
          <w:rFonts w:ascii="Arial" w:hAnsi="Arial" w:cs="Arial"/>
          <w:sz w:val="18"/>
          <w:szCs w:val="18"/>
        </w:rPr>
      </w:pPr>
      <w:r w:rsidRPr="00825C2E">
        <w:rPr>
          <w:rFonts w:ascii="Arial" w:hAnsi="Arial" w:cs="Arial"/>
          <w:b/>
          <w:sz w:val="18"/>
          <w:szCs w:val="18"/>
        </w:rPr>
        <w:t>5.</w:t>
      </w:r>
      <w:r w:rsidRPr="00825C2E">
        <w:rPr>
          <w:rFonts w:ascii="Arial" w:hAnsi="Arial" w:cs="Arial"/>
          <w:sz w:val="18"/>
          <w:szCs w:val="18"/>
        </w:rPr>
        <w:t xml:space="preserve"> </w:t>
      </w:r>
      <w:r w:rsidR="00825C2E" w:rsidRPr="00825C2E">
        <w:rPr>
          <w:rFonts w:ascii="Arial" w:hAnsi="Arial" w:cs="Arial"/>
          <w:sz w:val="18"/>
          <w:szCs w:val="18"/>
        </w:rPr>
        <w:t>Porções de biscoitos doces</w:t>
      </w:r>
      <w:r w:rsidRPr="00825C2E">
        <w:rPr>
          <w:rFonts w:ascii="Arial" w:hAnsi="Arial" w:cs="Arial"/>
          <w:sz w:val="18"/>
          <w:szCs w:val="18"/>
        </w:rPr>
        <w:t xml:space="preserve">: </w:t>
      </w:r>
      <w:proofErr w:type="gramStart"/>
      <w:r w:rsidRPr="00825C2E">
        <w:rPr>
          <w:rFonts w:ascii="Arial" w:hAnsi="Arial" w:cs="Arial"/>
          <w:b/>
          <w:sz w:val="18"/>
          <w:szCs w:val="18"/>
        </w:rPr>
        <w:t>A-</w:t>
      </w:r>
      <w:r w:rsidR="00825C2E" w:rsidRPr="00825C2E">
        <w:rPr>
          <w:rFonts w:ascii="Arial" w:hAnsi="Arial" w:cs="Arial"/>
          <w:sz w:val="18"/>
          <w:szCs w:val="18"/>
        </w:rPr>
        <w:t xml:space="preserve"> 2</w:t>
      </w:r>
      <w:proofErr w:type="gramEnd"/>
      <w:r w:rsidR="00825C2E" w:rsidRPr="00825C2E">
        <w:rPr>
          <w:rFonts w:ascii="Arial" w:hAnsi="Arial" w:cs="Arial"/>
          <w:sz w:val="18"/>
          <w:szCs w:val="18"/>
        </w:rPr>
        <w:t xml:space="preserve"> ½ unidades</w:t>
      </w:r>
      <w:r w:rsidRPr="00825C2E">
        <w:rPr>
          <w:rFonts w:ascii="Arial" w:hAnsi="Arial" w:cs="Arial"/>
          <w:sz w:val="18"/>
          <w:szCs w:val="18"/>
        </w:rPr>
        <w:t xml:space="preserve"> (25g) </w:t>
      </w:r>
      <w:r w:rsidRPr="00825C2E">
        <w:rPr>
          <w:rFonts w:ascii="Arial" w:hAnsi="Arial" w:cs="Arial"/>
          <w:b/>
          <w:sz w:val="18"/>
          <w:szCs w:val="18"/>
        </w:rPr>
        <w:t>B-</w:t>
      </w:r>
      <w:r w:rsidR="00825C2E">
        <w:rPr>
          <w:rFonts w:ascii="Arial" w:hAnsi="Arial" w:cs="Arial"/>
          <w:sz w:val="18"/>
          <w:szCs w:val="18"/>
        </w:rPr>
        <w:t xml:space="preserve"> ½ unidade</w:t>
      </w:r>
      <w:r w:rsidRPr="00825C2E">
        <w:rPr>
          <w:rFonts w:ascii="Arial" w:hAnsi="Arial" w:cs="Arial"/>
          <w:sz w:val="18"/>
          <w:szCs w:val="18"/>
        </w:rPr>
        <w:t xml:space="preserve"> (30g) </w:t>
      </w:r>
      <w:r w:rsidRPr="00825C2E">
        <w:rPr>
          <w:rFonts w:ascii="Arial" w:hAnsi="Arial" w:cs="Arial"/>
          <w:b/>
          <w:sz w:val="18"/>
          <w:szCs w:val="18"/>
        </w:rPr>
        <w:t>C-</w:t>
      </w:r>
      <w:r w:rsidR="00825C2E">
        <w:rPr>
          <w:rFonts w:ascii="Arial" w:hAnsi="Arial" w:cs="Arial"/>
          <w:sz w:val="18"/>
          <w:szCs w:val="18"/>
        </w:rPr>
        <w:t xml:space="preserve"> 2 ½ unidades</w:t>
      </w:r>
      <w:r w:rsidRPr="00825C2E">
        <w:rPr>
          <w:rFonts w:ascii="Arial" w:hAnsi="Arial" w:cs="Arial"/>
          <w:sz w:val="18"/>
          <w:szCs w:val="18"/>
        </w:rPr>
        <w:t xml:space="preserve"> (30g)</w:t>
      </w:r>
    </w:p>
    <w:p w:rsidR="00E75D34" w:rsidRPr="00825C2E" w:rsidRDefault="00E75D34" w:rsidP="00846C55">
      <w:pPr>
        <w:spacing w:after="0" w:line="360" w:lineRule="auto"/>
        <w:rPr>
          <w:rFonts w:ascii="Arial" w:hAnsi="Arial" w:cs="Arial"/>
          <w:sz w:val="24"/>
          <w:szCs w:val="24"/>
        </w:rPr>
      </w:pPr>
    </w:p>
    <w:p w:rsidR="001260AD" w:rsidRPr="001260AD" w:rsidRDefault="001260AD" w:rsidP="001260AD">
      <w:pPr>
        <w:spacing w:after="0" w:line="360" w:lineRule="auto"/>
        <w:ind w:firstLine="708"/>
        <w:jc w:val="both"/>
        <w:rPr>
          <w:rFonts w:ascii="Arial" w:hAnsi="Arial" w:cs="Arial"/>
          <w:sz w:val="24"/>
          <w:szCs w:val="24"/>
        </w:rPr>
      </w:pPr>
      <w:r w:rsidRPr="001260AD">
        <w:rPr>
          <w:rFonts w:ascii="Arial" w:hAnsi="Arial" w:cs="Arial"/>
          <w:sz w:val="24"/>
          <w:szCs w:val="24"/>
        </w:rPr>
        <w:t xml:space="preserve">Na tabela 3, pode ser observado que o tipo de medida caseira esteve associado estatisticamente à presença de fracionamento da medida caseira. Observou-se que a maioria dos alimentos industrializados com medida caseira referente ao peso total apresentou a medida caseira fracionada. Nenhum alimento com medida caseira em unidade individual apresentou-a fracionada. A adequação do tamanho da porção também esteve associada à presença de fracionamento na medida caseira (p&lt;0.001). Observou-se que os alimentos </w:t>
      </w:r>
      <w:r w:rsidRPr="001260AD">
        <w:rPr>
          <w:rFonts w:ascii="Arial" w:hAnsi="Arial" w:cs="Arial"/>
          <w:sz w:val="24"/>
          <w:szCs w:val="24"/>
        </w:rPr>
        <w:lastRenderedPageBreak/>
        <w:t>industrializados com porção 100% adequada à legislação brasileira apresentaram medida caseira fracionada com maior frequência, seguidos pelos alimentos industrializados com classificação &gt;130%.</w:t>
      </w:r>
    </w:p>
    <w:p w:rsidR="001260AD" w:rsidRPr="005F3835" w:rsidRDefault="001260AD" w:rsidP="001260AD">
      <w:pPr>
        <w:spacing w:after="0" w:line="360" w:lineRule="auto"/>
        <w:jc w:val="both"/>
        <w:rPr>
          <w:rFonts w:ascii="Arial" w:hAnsi="Arial" w:cs="Arial"/>
          <w:sz w:val="24"/>
          <w:szCs w:val="24"/>
        </w:rPr>
      </w:pPr>
    </w:p>
    <w:p w:rsidR="00E968FC" w:rsidRPr="005F3835" w:rsidRDefault="00E968FC" w:rsidP="00E968FC">
      <w:pPr>
        <w:spacing w:after="0" w:line="360" w:lineRule="auto"/>
        <w:jc w:val="both"/>
        <w:rPr>
          <w:rFonts w:ascii="Arial" w:hAnsi="Arial" w:cs="Arial"/>
          <w:sz w:val="24"/>
          <w:szCs w:val="24"/>
        </w:rPr>
      </w:pPr>
      <w:r w:rsidRPr="005F3835">
        <w:rPr>
          <w:rFonts w:ascii="Arial" w:hAnsi="Arial" w:cs="Arial"/>
          <w:b/>
          <w:sz w:val="24"/>
          <w:szCs w:val="24"/>
        </w:rPr>
        <w:t>Tabela 3.</w:t>
      </w:r>
      <w:r w:rsidRPr="005F3835">
        <w:rPr>
          <w:rFonts w:ascii="Arial" w:hAnsi="Arial" w:cs="Arial"/>
          <w:sz w:val="24"/>
          <w:szCs w:val="24"/>
        </w:rPr>
        <w:t xml:space="preserve"> Associação entre a presença de fracionamento na medida caseira e o tipo de medida caseira e a adequação do tamanho da porção. Florianópolis (SC). 2011. </w:t>
      </w:r>
    </w:p>
    <w:tbl>
      <w:tblPr>
        <w:tblW w:w="8565" w:type="dxa"/>
        <w:tblInd w:w="55" w:type="dxa"/>
        <w:tblCellMar>
          <w:left w:w="70" w:type="dxa"/>
          <w:right w:w="70" w:type="dxa"/>
        </w:tblCellMar>
        <w:tblLook w:val="04A0" w:firstRow="1" w:lastRow="0" w:firstColumn="1" w:lastColumn="0" w:noHBand="0" w:noVBand="1"/>
      </w:tblPr>
      <w:tblGrid>
        <w:gridCol w:w="3760"/>
        <w:gridCol w:w="540"/>
        <w:gridCol w:w="1820"/>
        <w:gridCol w:w="1275"/>
        <w:gridCol w:w="1170"/>
      </w:tblGrid>
      <w:tr w:rsidR="00E968FC" w:rsidRPr="005F3835" w:rsidTr="00CF49F9">
        <w:trPr>
          <w:trHeight w:val="945"/>
        </w:trPr>
        <w:tc>
          <w:tcPr>
            <w:tcW w:w="3760" w:type="dxa"/>
            <w:vMerge w:val="restart"/>
            <w:tcBorders>
              <w:top w:val="single" w:sz="4" w:space="0" w:color="auto"/>
              <w:left w:val="nil"/>
              <w:bottom w:val="single" w:sz="4" w:space="0" w:color="000000"/>
              <w:right w:val="nil"/>
            </w:tcBorders>
            <w:shd w:val="clear" w:color="auto" w:fill="auto"/>
            <w:noWrap/>
            <w:vAlign w:val="center"/>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Variáveis</w:t>
            </w:r>
          </w:p>
        </w:tc>
        <w:tc>
          <w:tcPr>
            <w:tcW w:w="540" w:type="dxa"/>
            <w:vMerge w:val="restart"/>
            <w:tcBorders>
              <w:top w:val="single" w:sz="4" w:space="0" w:color="auto"/>
              <w:left w:val="nil"/>
              <w:bottom w:val="single" w:sz="4" w:space="0" w:color="000000"/>
              <w:right w:val="nil"/>
            </w:tcBorders>
            <w:shd w:val="clear" w:color="auto" w:fill="auto"/>
            <w:noWrap/>
            <w:vAlign w:val="center"/>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N</w:t>
            </w:r>
          </w:p>
        </w:tc>
        <w:tc>
          <w:tcPr>
            <w:tcW w:w="1820" w:type="dxa"/>
            <w:tcBorders>
              <w:top w:val="single" w:sz="4" w:space="0" w:color="auto"/>
              <w:left w:val="nil"/>
              <w:bottom w:val="nil"/>
              <w:right w:val="nil"/>
            </w:tcBorders>
            <w:shd w:val="clear" w:color="auto" w:fill="auto"/>
            <w:vAlign w:val="center"/>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Presença de fracionamento na medida caseira</w:t>
            </w:r>
            <w:r w:rsidRPr="005F3835">
              <w:rPr>
                <w:rFonts w:ascii="Arial" w:hAnsi="Arial" w:cs="Arial"/>
                <w:b/>
                <w:bCs/>
                <w:color w:val="000000"/>
                <w:sz w:val="20"/>
                <w:szCs w:val="20"/>
                <w:vertAlign w:val="superscript"/>
              </w:rPr>
              <w:t>1</w:t>
            </w:r>
          </w:p>
        </w:tc>
        <w:tc>
          <w:tcPr>
            <w:tcW w:w="1275" w:type="dxa"/>
            <w:vMerge w:val="restart"/>
            <w:tcBorders>
              <w:top w:val="single" w:sz="4" w:space="0" w:color="auto"/>
              <w:left w:val="nil"/>
              <w:bottom w:val="single" w:sz="4" w:space="0" w:color="000000"/>
              <w:right w:val="nil"/>
            </w:tcBorders>
            <w:shd w:val="clear" w:color="auto" w:fill="auto"/>
            <w:noWrap/>
            <w:vAlign w:val="center"/>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IC 95%</w:t>
            </w:r>
          </w:p>
        </w:tc>
        <w:tc>
          <w:tcPr>
            <w:tcW w:w="1170" w:type="dxa"/>
            <w:vMerge w:val="restart"/>
            <w:tcBorders>
              <w:top w:val="single" w:sz="4" w:space="0" w:color="auto"/>
              <w:left w:val="nil"/>
              <w:bottom w:val="single" w:sz="4" w:space="0" w:color="000000"/>
              <w:right w:val="nil"/>
            </w:tcBorders>
            <w:shd w:val="clear" w:color="auto" w:fill="auto"/>
            <w:noWrap/>
            <w:vAlign w:val="center"/>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Valor-p</w:t>
            </w:r>
          </w:p>
        </w:tc>
      </w:tr>
      <w:tr w:rsidR="00E968FC" w:rsidRPr="005F3835" w:rsidTr="00CF49F9">
        <w:trPr>
          <w:trHeight w:val="103"/>
        </w:trPr>
        <w:tc>
          <w:tcPr>
            <w:tcW w:w="3760" w:type="dxa"/>
            <w:vMerge/>
            <w:tcBorders>
              <w:top w:val="single" w:sz="4" w:space="0" w:color="auto"/>
              <w:left w:val="nil"/>
              <w:bottom w:val="single" w:sz="4" w:space="0" w:color="000000"/>
              <w:right w:val="nil"/>
            </w:tcBorders>
            <w:vAlign w:val="center"/>
            <w:hideMark/>
          </w:tcPr>
          <w:p w:rsidR="00E968FC" w:rsidRPr="005F3835" w:rsidRDefault="00E968FC" w:rsidP="00CF49F9">
            <w:pPr>
              <w:spacing w:after="0" w:line="240" w:lineRule="auto"/>
              <w:rPr>
                <w:rFonts w:ascii="Arial" w:hAnsi="Arial" w:cs="Arial"/>
                <w:b/>
                <w:bCs/>
                <w:color w:val="000000"/>
                <w:sz w:val="20"/>
                <w:szCs w:val="20"/>
              </w:rPr>
            </w:pPr>
          </w:p>
        </w:tc>
        <w:tc>
          <w:tcPr>
            <w:tcW w:w="540" w:type="dxa"/>
            <w:vMerge/>
            <w:tcBorders>
              <w:top w:val="single" w:sz="4" w:space="0" w:color="auto"/>
              <w:left w:val="nil"/>
              <w:bottom w:val="single" w:sz="4" w:space="0" w:color="000000"/>
              <w:right w:val="nil"/>
            </w:tcBorders>
            <w:vAlign w:val="center"/>
            <w:hideMark/>
          </w:tcPr>
          <w:p w:rsidR="00E968FC" w:rsidRPr="005F3835" w:rsidRDefault="00E968FC" w:rsidP="00CF49F9">
            <w:pPr>
              <w:spacing w:after="0" w:line="240" w:lineRule="auto"/>
              <w:rPr>
                <w:rFonts w:ascii="Arial" w:hAnsi="Arial" w:cs="Arial"/>
                <w:b/>
                <w:bCs/>
                <w:color w:val="000000"/>
                <w:sz w:val="20"/>
                <w:szCs w:val="20"/>
              </w:rPr>
            </w:pPr>
          </w:p>
        </w:tc>
        <w:tc>
          <w:tcPr>
            <w:tcW w:w="1820"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b/>
                <w:bCs/>
                <w:color w:val="000000"/>
                <w:sz w:val="20"/>
                <w:szCs w:val="20"/>
              </w:rPr>
            </w:pPr>
            <w:r w:rsidRPr="005F3835">
              <w:rPr>
                <w:rFonts w:ascii="Arial" w:hAnsi="Arial" w:cs="Arial"/>
                <w:b/>
                <w:bCs/>
                <w:color w:val="000000"/>
                <w:sz w:val="20"/>
                <w:szCs w:val="20"/>
              </w:rPr>
              <w:t>(%)</w:t>
            </w:r>
          </w:p>
        </w:tc>
        <w:tc>
          <w:tcPr>
            <w:tcW w:w="1275" w:type="dxa"/>
            <w:vMerge/>
            <w:tcBorders>
              <w:top w:val="single" w:sz="4" w:space="0" w:color="auto"/>
              <w:left w:val="nil"/>
              <w:bottom w:val="single" w:sz="4" w:space="0" w:color="000000"/>
              <w:right w:val="nil"/>
            </w:tcBorders>
            <w:vAlign w:val="center"/>
            <w:hideMark/>
          </w:tcPr>
          <w:p w:rsidR="00E968FC" w:rsidRPr="005F3835" w:rsidRDefault="00E968FC" w:rsidP="00CF49F9">
            <w:pPr>
              <w:spacing w:after="0" w:line="240" w:lineRule="auto"/>
              <w:rPr>
                <w:rFonts w:ascii="Arial" w:hAnsi="Arial" w:cs="Arial"/>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E968FC" w:rsidRPr="005F3835" w:rsidRDefault="00E968FC" w:rsidP="00CF49F9">
            <w:pPr>
              <w:spacing w:after="0" w:line="240" w:lineRule="auto"/>
              <w:rPr>
                <w:rFonts w:ascii="Arial" w:hAnsi="Arial" w:cs="Arial"/>
                <w:b/>
                <w:bCs/>
                <w:color w:val="000000"/>
                <w:sz w:val="20"/>
                <w:szCs w:val="20"/>
              </w:rPr>
            </w:pPr>
          </w:p>
        </w:tc>
      </w:tr>
      <w:tr w:rsidR="00E968FC" w:rsidRPr="005F3835" w:rsidTr="00CF49F9">
        <w:trPr>
          <w:trHeight w:val="463"/>
        </w:trPr>
        <w:tc>
          <w:tcPr>
            <w:tcW w:w="3760" w:type="dxa"/>
            <w:tcBorders>
              <w:top w:val="nil"/>
              <w:left w:val="nil"/>
              <w:bottom w:val="nil"/>
              <w:right w:val="nil"/>
            </w:tcBorders>
            <w:shd w:val="clear" w:color="auto" w:fill="auto"/>
            <w:noWrap/>
            <w:vAlign w:val="center"/>
            <w:hideMark/>
          </w:tcPr>
          <w:p w:rsidR="00E968FC" w:rsidRPr="005F3835" w:rsidRDefault="00E968FC" w:rsidP="00CF49F9">
            <w:pPr>
              <w:spacing w:after="0" w:line="240" w:lineRule="auto"/>
              <w:rPr>
                <w:rFonts w:ascii="Arial" w:hAnsi="Arial" w:cs="Arial"/>
                <w:b/>
                <w:bCs/>
                <w:color w:val="000000"/>
                <w:sz w:val="20"/>
                <w:szCs w:val="20"/>
              </w:rPr>
            </w:pPr>
            <w:r w:rsidRPr="005F3835">
              <w:rPr>
                <w:rFonts w:ascii="Arial" w:hAnsi="Arial" w:cs="Arial"/>
                <w:b/>
                <w:bCs/>
                <w:color w:val="000000"/>
                <w:sz w:val="20"/>
                <w:szCs w:val="20"/>
              </w:rPr>
              <w:t>Tipo de Medida Caseira</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Medida caseira comum</w:t>
            </w:r>
            <w:r w:rsidRPr="005F3835">
              <w:rPr>
                <w:rFonts w:ascii="Arial" w:hAnsi="Arial" w:cs="Arial"/>
                <w:color w:val="000000"/>
                <w:sz w:val="20"/>
                <w:szCs w:val="20"/>
                <w:vertAlign w:val="superscript"/>
              </w:rPr>
              <w:t>2</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412</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22.8</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(18.2-26.4)</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&lt;0.001</w:t>
            </w:r>
            <w:r w:rsidRPr="005F3835">
              <w:rPr>
                <w:rFonts w:ascii="Arial" w:hAnsi="Arial" w:cs="Arial"/>
                <w:sz w:val="20"/>
                <w:szCs w:val="20"/>
                <w:vertAlign w:val="superscript"/>
              </w:rPr>
              <w:t>◊</w:t>
            </w: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Medida caseira definida pela indústria</w:t>
            </w:r>
            <w:r w:rsidRPr="005F3835">
              <w:rPr>
                <w:rFonts w:ascii="Arial" w:hAnsi="Arial" w:cs="Arial"/>
                <w:color w:val="000000"/>
                <w:sz w:val="20"/>
                <w:szCs w:val="20"/>
                <w:vertAlign w:val="superscript"/>
              </w:rPr>
              <w:t>3</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512</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15.6</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(12.0-18.4)</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Medida caseira referente ao peso total</w:t>
            </w:r>
            <w:r w:rsidRPr="005F3835">
              <w:rPr>
                <w:rFonts w:ascii="Arial" w:hAnsi="Arial" w:cs="Arial"/>
                <w:color w:val="000000"/>
                <w:sz w:val="20"/>
                <w:szCs w:val="20"/>
                <w:vertAlign w:val="superscript"/>
              </w:rPr>
              <w:t>4</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76</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94.7</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(85.3-97.8)</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Unidade individual</w:t>
            </w:r>
            <w:r w:rsidRPr="005F3835">
              <w:rPr>
                <w:rFonts w:ascii="Arial" w:hAnsi="Arial" w:cs="Arial"/>
                <w:color w:val="000000"/>
                <w:sz w:val="20"/>
                <w:szCs w:val="20"/>
                <w:vertAlign w:val="superscript"/>
              </w:rPr>
              <w:t>5</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102</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proofErr w:type="gramStart"/>
            <w:r w:rsidRPr="005F3835">
              <w:rPr>
                <w:rFonts w:ascii="Arial" w:hAnsi="Arial" w:cs="Arial"/>
                <w:color w:val="000000"/>
                <w:sz w:val="20"/>
                <w:szCs w:val="20"/>
              </w:rPr>
              <w:t>0</w:t>
            </w:r>
            <w:proofErr w:type="gramEnd"/>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(0.0-0.0)</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r>
      <w:tr w:rsidR="00E968FC" w:rsidRPr="005F3835" w:rsidTr="00CF49F9">
        <w:trPr>
          <w:trHeight w:val="671"/>
        </w:trPr>
        <w:tc>
          <w:tcPr>
            <w:tcW w:w="3760" w:type="dxa"/>
            <w:tcBorders>
              <w:top w:val="nil"/>
              <w:left w:val="nil"/>
              <w:bottom w:val="nil"/>
              <w:right w:val="nil"/>
            </w:tcBorders>
            <w:shd w:val="clear" w:color="auto" w:fill="auto"/>
            <w:noWrap/>
            <w:vAlign w:val="center"/>
            <w:hideMark/>
          </w:tcPr>
          <w:p w:rsidR="00E968FC" w:rsidRPr="005F3835" w:rsidRDefault="00E968FC" w:rsidP="00CF49F9">
            <w:pPr>
              <w:spacing w:after="0" w:line="240" w:lineRule="auto"/>
              <w:rPr>
                <w:rFonts w:ascii="Arial" w:hAnsi="Arial" w:cs="Arial"/>
                <w:b/>
                <w:bCs/>
                <w:color w:val="000000"/>
                <w:sz w:val="20"/>
                <w:szCs w:val="20"/>
              </w:rPr>
            </w:pPr>
            <w:r w:rsidRPr="005F3835">
              <w:rPr>
                <w:rFonts w:ascii="Arial" w:hAnsi="Arial" w:cs="Arial"/>
                <w:b/>
                <w:bCs/>
                <w:color w:val="000000"/>
                <w:sz w:val="20"/>
                <w:szCs w:val="20"/>
              </w:rPr>
              <w:t>Adequação da porção à medida caseira</w:t>
            </w:r>
            <w:r w:rsidRPr="005F3835">
              <w:rPr>
                <w:rFonts w:ascii="Arial" w:hAnsi="Arial" w:cs="Arial"/>
                <w:b/>
                <w:bCs/>
                <w:color w:val="000000"/>
                <w:sz w:val="20"/>
                <w:szCs w:val="20"/>
                <w:vertAlign w:val="superscript"/>
              </w:rPr>
              <w:t>6</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&lt;70%</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108</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2.8</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(2.2-6.5)</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&lt;0.001</w:t>
            </w:r>
            <w:r w:rsidRPr="005F3835">
              <w:rPr>
                <w:rFonts w:ascii="Arial" w:hAnsi="Arial" w:cs="Arial"/>
                <w:sz w:val="20"/>
                <w:szCs w:val="20"/>
                <w:vertAlign w:val="superscript"/>
              </w:rPr>
              <w:t>◊</w:t>
            </w: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70-99%</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149</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7.4</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(3.2-11.9)</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100%</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794</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28.4</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(24.8-31.2)</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p>
        </w:tc>
      </w:tr>
      <w:tr w:rsidR="00E968FC" w:rsidRPr="005F3835" w:rsidTr="00CF49F9">
        <w:trPr>
          <w:trHeight w:val="300"/>
        </w:trPr>
        <w:tc>
          <w:tcPr>
            <w:tcW w:w="376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101-130%</w:t>
            </w:r>
          </w:p>
        </w:tc>
        <w:tc>
          <w:tcPr>
            <w:tcW w:w="54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12</w:t>
            </w:r>
          </w:p>
        </w:tc>
        <w:tc>
          <w:tcPr>
            <w:tcW w:w="182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8.3</w:t>
            </w:r>
          </w:p>
        </w:tc>
        <w:tc>
          <w:tcPr>
            <w:tcW w:w="1275"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(2.1-38.4)</w:t>
            </w:r>
          </w:p>
        </w:tc>
        <w:tc>
          <w:tcPr>
            <w:tcW w:w="1170" w:type="dxa"/>
            <w:tcBorders>
              <w:top w:val="nil"/>
              <w:left w:val="nil"/>
              <w:bottom w:val="nil"/>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p>
        </w:tc>
      </w:tr>
      <w:tr w:rsidR="00E968FC" w:rsidRPr="005F3835" w:rsidTr="00CF49F9">
        <w:trPr>
          <w:trHeight w:val="300"/>
        </w:trPr>
        <w:tc>
          <w:tcPr>
            <w:tcW w:w="3760"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rPr>
                <w:rFonts w:ascii="Arial" w:hAnsi="Arial" w:cs="Arial"/>
                <w:color w:val="000000"/>
                <w:sz w:val="20"/>
                <w:szCs w:val="20"/>
              </w:rPr>
            </w:pPr>
            <w:r w:rsidRPr="005F3835">
              <w:rPr>
                <w:rFonts w:ascii="Arial" w:hAnsi="Arial" w:cs="Arial"/>
                <w:color w:val="000000"/>
                <w:sz w:val="20"/>
                <w:szCs w:val="20"/>
              </w:rPr>
              <w:t>&gt;130%</w:t>
            </w:r>
          </w:p>
        </w:tc>
        <w:tc>
          <w:tcPr>
            <w:tcW w:w="540"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39</w:t>
            </w:r>
          </w:p>
        </w:tc>
        <w:tc>
          <w:tcPr>
            <w:tcW w:w="1820"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15.4</w:t>
            </w:r>
          </w:p>
        </w:tc>
        <w:tc>
          <w:tcPr>
            <w:tcW w:w="1275"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(5.8-30.5)</w:t>
            </w:r>
          </w:p>
        </w:tc>
        <w:tc>
          <w:tcPr>
            <w:tcW w:w="1170" w:type="dxa"/>
            <w:tcBorders>
              <w:top w:val="nil"/>
              <w:left w:val="nil"/>
              <w:bottom w:val="single" w:sz="4" w:space="0" w:color="auto"/>
              <w:right w:val="nil"/>
            </w:tcBorders>
            <w:shd w:val="clear" w:color="auto" w:fill="auto"/>
            <w:noWrap/>
            <w:vAlign w:val="bottom"/>
            <w:hideMark/>
          </w:tcPr>
          <w:p w:rsidR="00E968FC" w:rsidRPr="005F3835" w:rsidRDefault="00E968FC" w:rsidP="00CF49F9">
            <w:pPr>
              <w:spacing w:after="0" w:line="240" w:lineRule="auto"/>
              <w:jc w:val="center"/>
              <w:rPr>
                <w:rFonts w:ascii="Arial" w:hAnsi="Arial" w:cs="Arial"/>
                <w:color w:val="000000"/>
                <w:sz w:val="20"/>
                <w:szCs w:val="20"/>
              </w:rPr>
            </w:pPr>
            <w:r w:rsidRPr="005F3835">
              <w:rPr>
                <w:rFonts w:ascii="Arial" w:hAnsi="Arial" w:cs="Arial"/>
                <w:color w:val="000000"/>
                <w:sz w:val="20"/>
                <w:szCs w:val="20"/>
              </w:rPr>
              <w:t> </w:t>
            </w:r>
          </w:p>
        </w:tc>
      </w:tr>
    </w:tbl>
    <w:p w:rsidR="00E968FC" w:rsidRPr="005F3835" w:rsidRDefault="00E968FC" w:rsidP="00E968FC">
      <w:pPr>
        <w:spacing w:after="0" w:line="240" w:lineRule="auto"/>
        <w:jc w:val="both"/>
        <w:rPr>
          <w:rFonts w:ascii="Arial" w:hAnsi="Arial" w:cs="Arial"/>
          <w:sz w:val="18"/>
          <w:szCs w:val="18"/>
        </w:rPr>
      </w:pPr>
      <w:proofErr w:type="gramStart"/>
      <w:r w:rsidRPr="005F3835">
        <w:rPr>
          <w:rFonts w:ascii="Arial" w:hAnsi="Arial" w:cs="Arial"/>
          <w:sz w:val="18"/>
          <w:szCs w:val="18"/>
          <w:vertAlign w:val="superscript"/>
        </w:rPr>
        <w:t>1</w:t>
      </w:r>
      <w:r w:rsidRPr="005F3835">
        <w:rPr>
          <w:rFonts w:ascii="Arial" w:hAnsi="Arial" w:cs="Arial"/>
          <w:sz w:val="18"/>
          <w:szCs w:val="18"/>
        </w:rPr>
        <w:t>Fracionamento</w:t>
      </w:r>
      <w:proofErr w:type="gramEnd"/>
      <w:r w:rsidRPr="005F3835">
        <w:rPr>
          <w:rFonts w:ascii="Arial" w:hAnsi="Arial" w:cs="Arial"/>
          <w:sz w:val="18"/>
          <w:szCs w:val="18"/>
        </w:rPr>
        <w:t xml:space="preserve"> definido como qualquer medida caseira apresentada como uma fração, por exemplo, ½ biscoito ou ½ colher. </w:t>
      </w:r>
      <w:proofErr w:type="gramStart"/>
      <w:r w:rsidRPr="005F3835">
        <w:rPr>
          <w:rFonts w:ascii="Arial" w:hAnsi="Arial" w:cs="Arial"/>
          <w:sz w:val="18"/>
          <w:szCs w:val="18"/>
          <w:vertAlign w:val="superscript"/>
        </w:rPr>
        <w:t>2</w:t>
      </w:r>
      <w:r w:rsidRPr="005F3835">
        <w:rPr>
          <w:rFonts w:ascii="Arial" w:hAnsi="Arial" w:cs="Arial"/>
          <w:sz w:val="18"/>
          <w:szCs w:val="18"/>
        </w:rPr>
        <w:t>Utensílios</w:t>
      </w:r>
      <w:proofErr w:type="gramEnd"/>
      <w:r w:rsidRPr="005F3835">
        <w:rPr>
          <w:rFonts w:ascii="Arial" w:hAnsi="Arial" w:cs="Arial"/>
          <w:sz w:val="18"/>
          <w:szCs w:val="18"/>
        </w:rPr>
        <w:t xml:space="preserve"> comumente utilizados para medir alimentos, por exemplo, colher de sopa e xícara de café. </w:t>
      </w:r>
      <w:proofErr w:type="gramStart"/>
      <w:r w:rsidRPr="005F3835">
        <w:rPr>
          <w:rFonts w:ascii="Arial" w:hAnsi="Arial" w:cs="Arial"/>
          <w:sz w:val="18"/>
          <w:szCs w:val="18"/>
          <w:vertAlign w:val="superscript"/>
        </w:rPr>
        <w:t>3</w:t>
      </w:r>
      <w:r w:rsidRPr="005F3835">
        <w:rPr>
          <w:rFonts w:ascii="Arial" w:hAnsi="Arial" w:cs="Arial"/>
          <w:sz w:val="18"/>
          <w:szCs w:val="18"/>
        </w:rPr>
        <w:t>Medidas</w:t>
      </w:r>
      <w:proofErr w:type="gramEnd"/>
      <w:r w:rsidRPr="005F3835">
        <w:rPr>
          <w:rFonts w:ascii="Arial" w:hAnsi="Arial" w:cs="Arial"/>
          <w:sz w:val="18"/>
          <w:szCs w:val="18"/>
        </w:rPr>
        <w:t xml:space="preserve"> geralmente são consumidas em uma única ocasião, por exemplo, unidade de biscoito. </w:t>
      </w:r>
      <w:proofErr w:type="gramStart"/>
      <w:r w:rsidRPr="005F3835">
        <w:rPr>
          <w:rFonts w:ascii="Arial" w:hAnsi="Arial" w:cs="Arial"/>
          <w:sz w:val="18"/>
          <w:szCs w:val="18"/>
          <w:vertAlign w:val="superscript"/>
        </w:rPr>
        <w:t>4</w:t>
      </w:r>
      <w:r w:rsidRPr="005F3835">
        <w:rPr>
          <w:rFonts w:ascii="Arial" w:hAnsi="Arial" w:cs="Arial"/>
          <w:sz w:val="18"/>
          <w:szCs w:val="18"/>
        </w:rPr>
        <w:t>Medida</w:t>
      </w:r>
      <w:proofErr w:type="gramEnd"/>
      <w:r w:rsidRPr="005F3835">
        <w:rPr>
          <w:rFonts w:ascii="Arial" w:hAnsi="Arial" w:cs="Arial"/>
          <w:sz w:val="18"/>
          <w:szCs w:val="18"/>
        </w:rPr>
        <w:t xml:space="preserve"> caseira referente ao peso total da embalagem, por exemplo, ½ embalagem. </w:t>
      </w:r>
      <w:proofErr w:type="gramStart"/>
      <w:r w:rsidRPr="005F3835">
        <w:rPr>
          <w:rFonts w:ascii="Arial" w:hAnsi="Arial" w:cs="Arial"/>
          <w:sz w:val="18"/>
          <w:szCs w:val="18"/>
          <w:vertAlign w:val="superscript"/>
        </w:rPr>
        <w:t>5</w:t>
      </w:r>
      <w:r w:rsidRPr="005F3835">
        <w:rPr>
          <w:rFonts w:ascii="Arial" w:hAnsi="Arial" w:cs="Arial"/>
          <w:sz w:val="18"/>
          <w:szCs w:val="18"/>
        </w:rPr>
        <w:t>Quando</w:t>
      </w:r>
      <w:proofErr w:type="gramEnd"/>
      <w:r w:rsidRPr="005F3835">
        <w:rPr>
          <w:rFonts w:ascii="Arial" w:hAnsi="Arial" w:cs="Arial"/>
          <w:sz w:val="18"/>
          <w:szCs w:val="18"/>
        </w:rPr>
        <w:t xml:space="preserve"> o peso da porção é igual ao peso total da embalagem. </w:t>
      </w:r>
      <w:proofErr w:type="gramStart"/>
      <w:r w:rsidRPr="005F3835">
        <w:rPr>
          <w:rFonts w:ascii="Arial" w:hAnsi="Arial" w:cs="Arial"/>
          <w:sz w:val="18"/>
          <w:szCs w:val="18"/>
          <w:vertAlign w:val="superscript"/>
        </w:rPr>
        <w:t>6</w:t>
      </w:r>
      <w:r w:rsidRPr="005F3835">
        <w:rPr>
          <w:rFonts w:ascii="Arial" w:hAnsi="Arial" w:cs="Arial"/>
          <w:sz w:val="18"/>
          <w:szCs w:val="18"/>
        </w:rPr>
        <w:t>Classificação</w:t>
      </w:r>
      <w:proofErr w:type="gramEnd"/>
      <w:r w:rsidRPr="005F3835">
        <w:rPr>
          <w:rFonts w:ascii="Arial" w:hAnsi="Arial" w:cs="Arial"/>
          <w:sz w:val="18"/>
          <w:szCs w:val="18"/>
        </w:rPr>
        <w:t xml:space="preserve"> do tamanho da porção em g ou ml declarada no rótulo em relação à porção de referência na legislação brasileira.</w:t>
      </w:r>
    </w:p>
    <w:p w:rsidR="00E968FC" w:rsidRPr="005F3835" w:rsidRDefault="00E968FC" w:rsidP="00E968FC">
      <w:pPr>
        <w:spacing w:after="0" w:line="240" w:lineRule="auto"/>
        <w:jc w:val="both"/>
        <w:rPr>
          <w:rFonts w:ascii="Arial" w:hAnsi="Arial" w:cs="Arial"/>
          <w:sz w:val="18"/>
          <w:szCs w:val="18"/>
        </w:rPr>
      </w:pPr>
      <w:r w:rsidRPr="005F3835">
        <w:rPr>
          <w:rFonts w:ascii="Arial" w:hAnsi="Arial" w:cs="Arial"/>
          <w:sz w:val="18"/>
          <w:szCs w:val="18"/>
          <w:vertAlign w:val="superscript"/>
        </w:rPr>
        <w:t xml:space="preserve">  ◊</w:t>
      </w:r>
      <w:r w:rsidRPr="005F3835">
        <w:rPr>
          <w:rFonts w:ascii="Arial" w:hAnsi="Arial" w:cs="Arial"/>
          <w:color w:val="000000"/>
          <w:sz w:val="18"/>
          <w:szCs w:val="18"/>
        </w:rPr>
        <w:t xml:space="preserve">Teste </w:t>
      </w:r>
      <w:proofErr w:type="spellStart"/>
      <w:r w:rsidRPr="005F3835">
        <w:rPr>
          <w:rFonts w:ascii="Arial" w:hAnsi="Arial" w:cs="Arial"/>
          <w:color w:val="000000"/>
          <w:sz w:val="18"/>
          <w:szCs w:val="18"/>
        </w:rPr>
        <w:t>Quiquadrado</w:t>
      </w:r>
      <w:proofErr w:type="spellEnd"/>
      <w:r w:rsidRPr="005F3835">
        <w:rPr>
          <w:rFonts w:ascii="Arial" w:hAnsi="Arial" w:cs="Arial"/>
          <w:color w:val="000000"/>
          <w:sz w:val="18"/>
          <w:szCs w:val="18"/>
        </w:rPr>
        <w:t xml:space="preserve"> com Correção de </w:t>
      </w:r>
      <w:proofErr w:type="spellStart"/>
      <w:r w:rsidRPr="005F3835">
        <w:rPr>
          <w:rFonts w:ascii="Arial" w:hAnsi="Arial" w:cs="Arial"/>
          <w:color w:val="000000"/>
          <w:sz w:val="18"/>
          <w:szCs w:val="18"/>
        </w:rPr>
        <w:t>Yates</w:t>
      </w:r>
      <w:proofErr w:type="spellEnd"/>
      <w:r w:rsidRPr="005F3835">
        <w:rPr>
          <w:rFonts w:ascii="Arial" w:hAnsi="Arial" w:cs="Arial"/>
          <w:sz w:val="18"/>
          <w:szCs w:val="18"/>
        </w:rPr>
        <w:t xml:space="preserve">.  </w:t>
      </w:r>
    </w:p>
    <w:p w:rsidR="00E968FC" w:rsidRPr="003B52F3" w:rsidRDefault="00E968FC" w:rsidP="00846C55">
      <w:pPr>
        <w:spacing w:after="0" w:line="360" w:lineRule="auto"/>
        <w:jc w:val="both"/>
        <w:rPr>
          <w:rFonts w:ascii="Arial" w:hAnsi="Arial" w:cs="Arial"/>
          <w:sz w:val="18"/>
          <w:szCs w:val="18"/>
          <w:vertAlign w:val="superscript"/>
        </w:rPr>
      </w:pPr>
    </w:p>
    <w:p w:rsidR="00DC42B8" w:rsidRPr="003B52F3" w:rsidRDefault="00DC42B8" w:rsidP="00846C55">
      <w:pPr>
        <w:spacing w:after="0" w:line="360" w:lineRule="auto"/>
        <w:jc w:val="both"/>
        <w:rPr>
          <w:rFonts w:ascii="Arial" w:hAnsi="Arial" w:cs="Arial"/>
          <w:sz w:val="18"/>
          <w:szCs w:val="18"/>
          <w:vertAlign w:val="superscript"/>
        </w:rPr>
      </w:pPr>
    </w:p>
    <w:p w:rsidR="00E968FC" w:rsidRPr="005F3835" w:rsidRDefault="00E968FC" w:rsidP="00E968FC">
      <w:pPr>
        <w:spacing w:after="0" w:line="360" w:lineRule="auto"/>
        <w:rPr>
          <w:rFonts w:ascii="Arial" w:hAnsi="Arial" w:cs="Arial"/>
          <w:b/>
          <w:sz w:val="24"/>
          <w:szCs w:val="24"/>
        </w:rPr>
      </w:pPr>
      <w:r w:rsidRPr="005F3835">
        <w:rPr>
          <w:rFonts w:ascii="Arial" w:hAnsi="Arial" w:cs="Arial"/>
          <w:b/>
          <w:sz w:val="24"/>
          <w:szCs w:val="24"/>
        </w:rPr>
        <w:t>DISCUSSÃO</w:t>
      </w:r>
    </w:p>
    <w:p w:rsidR="00E968FC" w:rsidRPr="005F3835" w:rsidRDefault="00E968FC" w:rsidP="00E968FC">
      <w:pPr>
        <w:spacing w:after="0" w:line="360" w:lineRule="auto"/>
        <w:rPr>
          <w:rFonts w:ascii="Arial" w:hAnsi="Arial" w:cs="Arial"/>
          <w:b/>
          <w:sz w:val="24"/>
          <w:szCs w:val="24"/>
        </w:rPr>
      </w:pPr>
    </w:p>
    <w:p w:rsidR="00E968FC" w:rsidRPr="005F3835" w:rsidRDefault="00E968FC" w:rsidP="00E968FC">
      <w:pPr>
        <w:spacing w:after="0" w:line="360" w:lineRule="auto"/>
        <w:jc w:val="both"/>
        <w:rPr>
          <w:rFonts w:ascii="Arial" w:hAnsi="Arial" w:cs="Arial"/>
          <w:sz w:val="24"/>
          <w:szCs w:val="24"/>
        </w:rPr>
      </w:pPr>
      <w:r w:rsidRPr="005F3835">
        <w:rPr>
          <w:rFonts w:ascii="Arial" w:hAnsi="Arial" w:cs="Arial"/>
          <w:b/>
          <w:sz w:val="24"/>
          <w:szCs w:val="24"/>
        </w:rPr>
        <w:tab/>
      </w:r>
      <w:r w:rsidRPr="005F3835">
        <w:rPr>
          <w:rFonts w:ascii="Arial" w:hAnsi="Arial" w:cs="Arial"/>
          <w:sz w:val="24"/>
          <w:szCs w:val="24"/>
        </w:rPr>
        <w:t xml:space="preserve">Os resultados demonstram que as informações sobre porção e medida caseira nos rótulos de alimentos industrializados processados e </w:t>
      </w:r>
      <w:proofErr w:type="spellStart"/>
      <w:r w:rsidRPr="005F3835">
        <w:rPr>
          <w:rFonts w:ascii="Arial" w:hAnsi="Arial" w:cs="Arial"/>
          <w:sz w:val="24"/>
          <w:szCs w:val="24"/>
        </w:rPr>
        <w:t>ultraprocessados</w:t>
      </w:r>
      <w:proofErr w:type="spellEnd"/>
      <w:r w:rsidRPr="005F3835">
        <w:rPr>
          <w:rFonts w:ascii="Arial" w:hAnsi="Arial" w:cs="Arial"/>
          <w:sz w:val="24"/>
          <w:szCs w:val="24"/>
        </w:rPr>
        <w:t xml:space="preserve"> brasileiros não são precisas nem padronizadas. Como consequência, essa irregularidade pode gerar dificuldade na compreensão e no uso dessas informações pelo consumidor. </w:t>
      </w:r>
    </w:p>
    <w:p w:rsidR="00E968FC" w:rsidRPr="005F3835" w:rsidRDefault="00E968FC" w:rsidP="00E968FC">
      <w:pPr>
        <w:spacing w:after="0" w:line="360" w:lineRule="auto"/>
        <w:ind w:firstLine="567"/>
        <w:jc w:val="both"/>
        <w:rPr>
          <w:rFonts w:ascii="Arial" w:hAnsi="Arial" w:cs="Arial"/>
          <w:sz w:val="24"/>
          <w:szCs w:val="24"/>
        </w:rPr>
      </w:pPr>
      <w:r w:rsidRPr="005F3835">
        <w:rPr>
          <w:rFonts w:ascii="Arial" w:hAnsi="Arial" w:cs="Arial"/>
          <w:b/>
          <w:sz w:val="24"/>
          <w:szCs w:val="24"/>
        </w:rPr>
        <w:tab/>
      </w:r>
      <w:r w:rsidRPr="005F3835">
        <w:rPr>
          <w:rFonts w:ascii="Arial" w:hAnsi="Arial" w:cs="Arial"/>
          <w:sz w:val="24"/>
          <w:szCs w:val="24"/>
        </w:rPr>
        <w:t xml:space="preserve">Constatou-se variabilidade na declaração do tamanho da porção entre alimentos de um mesmo grupo em 81.2% dos grupos analisados. A falta de </w:t>
      </w:r>
      <w:r w:rsidRPr="005F3835">
        <w:rPr>
          <w:rFonts w:ascii="Arial" w:hAnsi="Arial" w:cs="Arial"/>
          <w:sz w:val="24"/>
          <w:szCs w:val="24"/>
        </w:rPr>
        <w:lastRenderedPageBreak/>
        <w:t>padronização na declaração das porções na rotulagem nutricional foi mostrada em outra pesquisa,</w:t>
      </w:r>
      <w:r w:rsidR="006D75A5" w:rsidRPr="005F3835">
        <w:rPr>
          <w:rFonts w:ascii="Arial" w:hAnsi="Arial" w:cs="Arial"/>
          <w:sz w:val="24"/>
          <w:szCs w:val="24"/>
        </w:rPr>
        <w:t xml:space="preserve"> </w:t>
      </w:r>
      <w:r w:rsidRPr="005F3835">
        <w:rPr>
          <w:rFonts w:ascii="Arial" w:hAnsi="Arial" w:cs="Arial"/>
          <w:sz w:val="24"/>
          <w:szCs w:val="24"/>
        </w:rPr>
        <w:t>que analisou os rótulos de iogurtes, bebidas lácteas e leites fermentados comercializados no Sudoeste do Brasil. Essa pesquisa encontrou porções com amplitude de 100 a 200g, sendo a porção recomendada pela legislação para esses alimentos de 200g</w:t>
      </w:r>
      <w:r w:rsidR="006D75A5" w:rsidRPr="005F3835">
        <w:rPr>
          <w:rFonts w:ascii="Arial" w:hAnsi="Arial" w:cs="Arial"/>
          <w:sz w:val="24"/>
          <w:szCs w:val="24"/>
          <w:vertAlign w:val="superscript"/>
        </w:rPr>
        <w:t>25</w:t>
      </w:r>
      <w:r w:rsidRPr="005F3835">
        <w:rPr>
          <w:rFonts w:ascii="Arial" w:hAnsi="Arial" w:cs="Arial"/>
          <w:sz w:val="24"/>
          <w:szCs w:val="24"/>
        </w:rPr>
        <w:t xml:space="preserve">. Na presente pesquisa, a variabilidade encontrada para esses alimentos foi ainda maior, alcançando a amplitude de 75 a 300g. </w:t>
      </w:r>
    </w:p>
    <w:p w:rsidR="00E968FC" w:rsidRPr="005F3835" w:rsidRDefault="00E968FC" w:rsidP="00E968FC">
      <w:pPr>
        <w:spacing w:after="0" w:line="360" w:lineRule="auto"/>
        <w:ind w:firstLine="567"/>
        <w:jc w:val="both"/>
        <w:rPr>
          <w:rFonts w:ascii="Arial" w:hAnsi="Arial" w:cs="Arial"/>
          <w:sz w:val="24"/>
          <w:szCs w:val="24"/>
        </w:rPr>
      </w:pPr>
      <w:r w:rsidRPr="005F3835">
        <w:rPr>
          <w:rFonts w:ascii="Arial" w:hAnsi="Arial" w:cs="Arial"/>
          <w:sz w:val="24"/>
          <w:szCs w:val="24"/>
        </w:rPr>
        <w:t>Resultados semelhantes foram encontrados em pesquisas realizadas em outros países, onde a rotulagem é apresentada por porção. Na Austrália, foram analisados 1.070 alimentos industrializados, com variações de 18 a 100g nas porções declaradas em lanches, demonstrando baixa uniformidade</w:t>
      </w:r>
      <w:r w:rsidR="006D75A5" w:rsidRPr="005F3835">
        <w:rPr>
          <w:rFonts w:ascii="Arial" w:hAnsi="Arial" w:cs="Arial"/>
          <w:sz w:val="24"/>
          <w:szCs w:val="24"/>
          <w:vertAlign w:val="superscript"/>
        </w:rPr>
        <w:t>11</w:t>
      </w:r>
      <w:r w:rsidRPr="005F3835">
        <w:rPr>
          <w:rFonts w:ascii="Arial" w:hAnsi="Arial" w:cs="Arial"/>
          <w:sz w:val="24"/>
          <w:szCs w:val="24"/>
        </w:rPr>
        <w:t>. Já no Reino Unido, um estudo encontrou que a porção declarada nos rótulos de tortas de carne industrializadas varia entre 138g e 300g</w:t>
      </w:r>
      <w:r w:rsidR="006D75A5" w:rsidRPr="005F3835">
        <w:rPr>
          <w:rFonts w:ascii="Arial" w:hAnsi="Arial" w:cs="Arial"/>
          <w:sz w:val="24"/>
          <w:szCs w:val="24"/>
          <w:vertAlign w:val="superscript"/>
        </w:rPr>
        <w:t>26</w:t>
      </w:r>
      <w:r w:rsidRPr="005F3835">
        <w:rPr>
          <w:rFonts w:ascii="Arial" w:hAnsi="Arial" w:cs="Arial"/>
          <w:sz w:val="24"/>
          <w:szCs w:val="24"/>
        </w:rPr>
        <w:t>. Sugere-se que tais fatores podem comprometer a comparabilidade dos produtos e o uso da rotulagem nutricional para o propósito a que se destina, no momento das escolhas alimentares.</w:t>
      </w:r>
    </w:p>
    <w:p w:rsidR="006D75A5" w:rsidRPr="005F3835" w:rsidRDefault="006D75A5" w:rsidP="006D75A5">
      <w:pPr>
        <w:spacing w:after="0" w:line="360" w:lineRule="auto"/>
        <w:ind w:firstLine="567"/>
        <w:jc w:val="both"/>
        <w:rPr>
          <w:rFonts w:ascii="Arial" w:hAnsi="Arial" w:cs="Arial"/>
        </w:rPr>
      </w:pPr>
      <w:r w:rsidRPr="005F3835">
        <w:rPr>
          <w:rFonts w:ascii="Arial" w:hAnsi="Arial" w:cs="Arial"/>
          <w:sz w:val="24"/>
          <w:szCs w:val="24"/>
        </w:rPr>
        <w:t xml:space="preserve">Além disso, observou-se que mesmo a legislação brasileira permitindo 60% de variabilidade na declaração do tamanho da porção, o presente estudo encontrou 13,4% dos alimentos analisados com tamanhos de porções inadequados à legislação, ultrapassando o amplo limite de variabilidade permitido. Isso requer cuidado na fiscalização das informações declaradas nos rótulos de alimentos comercializados no Brasil. </w:t>
      </w:r>
    </w:p>
    <w:p w:rsidR="006D75A5" w:rsidRPr="005F3835" w:rsidRDefault="006D75A5" w:rsidP="006D75A5">
      <w:pPr>
        <w:spacing w:after="0" w:line="360" w:lineRule="auto"/>
        <w:ind w:firstLine="567"/>
        <w:jc w:val="both"/>
        <w:rPr>
          <w:rFonts w:ascii="Arial" w:hAnsi="Arial" w:cs="Arial"/>
          <w:sz w:val="24"/>
          <w:szCs w:val="24"/>
        </w:rPr>
      </w:pPr>
      <w:r w:rsidRPr="005F3835">
        <w:rPr>
          <w:rFonts w:ascii="Arial" w:hAnsi="Arial" w:cs="Arial"/>
          <w:sz w:val="24"/>
          <w:szCs w:val="24"/>
        </w:rPr>
        <w:t xml:space="preserve">Relativamente à medida caseira, observou-se variabilidade nos termos usados entre alimentos de um mesmo grupo. Na Austrália, </w:t>
      </w:r>
      <w:proofErr w:type="spellStart"/>
      <w:r w:rsidRPr="005F3835">
        <w:rPr>
          <w:rFonts w:ascii="Arial" w:hAnsi="Arial" w:cs="Arial"/>
          <w:sz w:val="24"/>
          <w:szCs w:val="24"/>
        </w:rPr>
        <w:t>Vartanian</w:t>
      </w:r>
      <w:proofErr w:type="spellEnd"/>
      <w:r w:rsidRPr="005F3835">
        <w:rPr>
          <w:rFonts w:ascii="Arial" w:hAnsi="Arial" w:cs="Arial"/>
          <w:sz w:val="24"/>
          <w:szCs w:val="24"/>
        </w:rPr>
        <w:t xml:space="preserve"> &amp; Sokol</w:t>
      </w:r>
      <w:r w:rsidR="002211E8" w:rsidRPr="005F3835">
        <w:rPr>
          <w:rFonts w:ascii="Arial" w:hAnsi="Arial" w:cs="Arial"/>
          <w:sz w:val="24"/>
          <w:szCs w:val="24"/>
          <w:vertAlign w:val="superscript"/>
        </w:rPr>
        <w:t>27</w:t>
      </w:r>
      <w:r w:rsidR="002211E8" w:rsidRPr="005F3835">
        <w:rPr>
          <w:rFonts w:ascii="Arial" w:hAnsi="Arial" w:cs="Arial"/>
          <w:sz w:val="24"/>
          <w:szCs w:val="24"/>
        </w:rPr>
        <w:t xml:space="preserve"> </w:t>
      </w:r>
      <w:r w:rsidRPr="005F3835">
        <w:rPr>
          <w:rFonts w:ascii="Arial" w:hAnsi="Arial" w:cs="Arial"/>
          <w:sz w:val="24"/>
          <w:szCs w:val="24"/>
        </w:rPr>
        <w:t>avaliaram 3.344 alimentos industrializados e encontraram informações sobre medida caseira em apenas 701 produtos, sendo também encontrada variabilidade nestas informações para produtos de um mesmo grupo. Destaca-se que na Austrália, assim como no Brasil, a medida caseira é definida pelos fabricantes.</w:t>
      </w:r>
    </w:p>
    <w:p w:rsidR="006D75A5" w:rsidRPr="005F3835" w:rsidRDefault="006D75A5" w:rsidP="006D75A5">
      <w:pPr>
        <w:spacing w:line="360" w:lineRule="auto"/>
        <w:ind w:firstLine="567"/>
        <w:contextualSpacing/>
        <w:jc w:val="both"/>
        <w:rPr>
          <w:rFonts w:ascii="Arial" w:hAnsi="Arial" w:cs="Arial"/>
          <w:sz w:val="24"/>
          <w:szCs w:val="24"/>
        </w:rPr>
      </w:pPr>
      <w:r w:rsidRPr="005F3835">
        <w:rPr>
          <w:rFonts w:ascii="Arial" w:hAnsi="Arial" w:cs="Arial"/>
          <w:sz w:val="24"/>
          <w:szCs w:val="24"/>
        </w:rPr>
        <w:t>Verificou-se o uso de nomenclaturas utilizando termos pouco precisos para apresentar a medida caseira nos rótulos como, colher, copo e xícara. A falta de especificação sobre o tamanho da medida caseira pode representar, por exemplo, uma diferença de até 50% na quantidade servida, entre a colher de sopa e a de chá</w:t>
      </w:r>
      <w:r w:rsidR="002211E8" w:rsidRPr="005F3835">
        <w:rPr>
          <w:rFonts w:ascii="Arial" w:hAnsi="Arial" w:cs="Arial"/>
          <w:sz w:val="24"/>
          <w:szCs w:val="24"/>
          <w:vertAlign w:val="superscript"/>
        </w:rPr>
        <w:t>9</w:t>
      </w:r>
      <w:r w:rsidRPr="005F3835">
        <w:rPr>
          <w:rFonts w:ascii="Arial" w:hAnsi="Arial" w:cs="Arial"/>
          <w:sz w:val="24"/>
          <w:szCs w:val="24"/>
        </w:rPr>
        <w:t xml:space="preserve">. Observou-se, também, o uso de termos inadequados à </w:t>
      </w:r>
      <w:r w:rsidRPr="005F3835">
        <w:rPr>
          <w:rFonts w:ascii="Arial" w:hAnsi="Arial" w:cs="Arial"/>
          <w:sz w:val="24"/>
          <w:szCs w:val="24"/>
        </w:rPr>
        <w:lastRenderedPageBreak/>
        <w:t xml:space="preserve">forma de consumo do alimento, como colher de sopa de pipoca e de termos com interpretação subjetiva, como porção e pedaço. </w:t>
      </w:r>
    </w:p>
    <w:p w:rsidR="006D75A5" w:rsidRPr="005F3835" w:rsidRDefault="006D75A5" w:rsidP="006D75A5">
      <w:pPr>
        <w:spacing w:line="360" w:lineRule="auto"/>
        <w:ind w:firstLine="567"/>
        <w:contextualSpacing/>
        <w:jc w:val="both"/>
        <w:rPr>
          <w:rFonts w:ascii="Arial" w:hAnsi="Arial" w:cs="Arial"/>
          <w:sz w:val="24"/>
          <w:szCs w:val="24"/>
        </w:rPr>
      </w:pPr>
      <w:r w:rsidRPr="005F3835">
        <w:rPr>
          <w:rFonts w:ascii="Arial" w:hAnsi="Arial" w:cs="Arial"/>
          <w:sz w:val="24"/>
          <w:szCs w:val="24"/>
        </w:rPr>
        <w:t xml:space="preserve">Outras pesquisas também destacam o uso de termos subjetivos nos rótulos, cuja mensuração depende do consumidor e difere entre eles, como pedaço ou </w:t>
      </w:r>
      <w:proofErr w:type="gramStart"/>
      <w:r w:rsidRPr="005F3835">
        <w:rPr>
          <w:rFonts w:ascii="Arial" w:hAnsi="Arial" w:cs="Arial"/>
          <w:sz w:val="24"/>
          <w:szCs w:val="24"/>
        </w:rPr>
        <w:t>fatia</w:t>
      </w:r>
      <w:r w:rsidR="002211E8" w:rsidRPr="005F3835">
        <w:rPr>
          <w:rFonts w:ascii="Arial" w:hAnsi="Arial" w:cs="Arial"/>
          <w:sz w:val="24"/>
          <w:szCs w:val="24"/>
          <w:vertAlign w:val="superscript"/>
        </w:rPr>
        <w:t>14,</w:t>
      </w:r>
      <w:proofErr w:type="gramEnd"/>
      <w:r w:rsidR="002211E8" w:rsidRPr="005F3835">
        <w:rPr>
          <w:rFonts w:ascii="Arial" w:hAnsi="Arial" w:cs="Arial"/>
          <w:sz w:val="24"/>
          <w:szCs w:val="24"/>
          <w:vertAlign w:val="superscript"/>
        </w:rPr>
        <w:t>16</w:t>
      </w:r>
      <w:r w:rsidRPr="005F3835">
        <w:rPr>
          <w:rFonts w:ascii="Arial" w:hAnsi="Arial" w:cs="Arial"/>
          <w:sz w:val="24"/>
          <w:szCs w:val="24"/>
        </w:rPr>
        <w:t>.</w:t>
      </w:r>
      <w:r w:rsidR="002211E8" w:rsidRPr="005F3835">
        <w:rPr>
          <w:rFonts w:ascii="Arial" w:hAnsi="Arial" w:cs="Arial"/>
          <w:sz w:val="24"/>
          <w:szCs w:val="24"/>
        </w:rPr>
        <w:t xml:space="preserve"> </w:t>
      </w:r>
      <w:r w:rsidRPr="005F3835">
        <w:rPr>
          <w:rFonts w:ascii="Arial" w:hAnsi="Arial" w:cs="Arial"/>
          <w:sz w:val="24"/>
          <w:szCs w:val="24"/>
        </w:rPr>
        <w:t>Uma pesquisa com consumidores ingleses mostrou que uma colher de sopa pode ser interpretada como equivalente a três ou apenas a uma colher de sobremesa</w:t>
      </w:r>
      <w:r w:rsidR="002211E8" w:rsidRPr="005F3835">
        <w:rPr>
          <w:rFonts w:ascii="Arial" w:hAnsi="Arial" w:cs="Arial"/>
          <w:sz w:val="24"/>
          <w:szCs w:val="24"/>
          <w:vertAlign w:val="superscript"/>
        </w:rPr>
        <w:t>28</w:t>
      </w:r>
      <w:r w:rsidRPr="005F3835">
        <w:rPr>
          <w:rFonts w:ascii="Arial" w:hAnsi="Arial" w:cs="Arial"/>
          <w:sz w:val="24"/>
          <w:szCs w:val="24"/>
        </w:rPr>
        <w:t>. Alguns estudos indicam que o uso de imagem pode facilitar a percepção da medida caseira e promover melhor acurácia na sua estimativa</w:t>
      </w:r>
      <w:r w:rsidR="002211E8" w:rsidRPr="005F3835">
        <w:rPr>
          <w:rFonts w:ascii="Arial" w:hAnsi="Arial" w:cs="Arial"/>
          <w:sz w:val="24"/>
          <w:szCs w:val="24"/>
          <w:vertAlign w:val="superscript"/>
        </w:rPr>
        <w:t>29-30</w:t>
      </w:r>
      <w:r w:rsidRPr="005F3835">
        <w:rPr>
          <w:rFonts w:ascii="Arial" w:hAnsi="Arial" w:cs="Arial"/>
          <w:sz w:val="24"/>
          <w:szCs w:val="24"/>
        </w:rPr>
        <w:t xml:space="preserve">. </w:t>
      </w:r>
    </w:p>
    <w:p w:rsidR="00B5215C" w:rsidRPr="005F3835" w:rsidRDefault="00B5215C" w:rsidP="00B5215C">
      <w:pPr>
        <w:spacing w:line="360" w:lineRule="auto"/>
        <w:ind w:firstLine="567"/>
        <w:contextualSpacing/>
        <w:jc w:val="both"/>
        <w:rPr>
          <w:rFonts w:ascii="Arial" w:eastAsia="TimesNewRomanPS" w:hAnsi="Arial" w:cs="Arial"/>
          <w:sz w:val="24"/>
          <w:szCs w:val="24"/>
        </w:rPr>
      </w:pPr>
      <w:r w:rsidRPr="005F3835">
        <w:rPr>
          <w:rFonts w:ascii="Arial" w:hAnsi="Arial" w:cs="Arial"/>
          <w:sz w:val="24"/>
          <w:szCs w:val="24"/>
        </w:rPr>
        <w:t>O fracionamento da medida caseira foi estatisticamente maior entre alimentos industrializados adequados 100% à porção de referência da legislação</w:t>
      </w:r>
      <w:r w:rsidRPr="005F3835">
        <w:rPr>
          <w:rFonts w:ascii="Arial" w:hAnsi="Arial" w:cs="Arial"/>
          <w:sz w:val="24"/>
          <w:szCs w:val="24"/>
          <w:vertAlign w:val="superscript"/>
        </w:rPr>
        <w:t>9</w:t>
      </w:r>
      <w:r w:rsidRPr="005F3835">
        <w:rPr>
          <w:rFonts w:ascii="Arial" w:hAnsi="Arial" w:cs="Arial"/>
          <w:sz w:val="24"/>
          <w:szCs w:val="24"/>
        </w:rPr>
        <w:t xml:space="preserve">. Sugere-se, portanto, que o tamanho da porção de referência da legislação brasileira pode não representar o atual consumo alimentar da população, levando ao fracionamento da medida caseira nos rótulos. Por outro lado, pode-se supor que os fabricantes não estejam adaptando seus produtos para apresentar porções e medidas caseiras mais adequadas e precisas para o consumidor.  </w:t>
      </w:r>
    </w:p>
    <w:p w:rsidR="00B5215C" w:rsidRPr="005F3835" w:rsidRDefault="00B5215C" w:rsidP="00B5215C">
      <w:pPr>
        <w:spacing w:after="0" w:line="360" w:lineRule="auto"/>
        <w:ind w:firstLine="567"/>
        <w:jc w:val="both"/>
        <w:rPr>
          <w:rFonts w:ascii="Arial" w:hAnsi="Arial" w:cs="Arial"/>
          <w:sz w:val="24"/>
          <w:szCs w:val="24"/>
        </w:rPr>
      </w:pPr>
      <w:r w:rsidRPr="005F3835">
        <w:rPr>
          <w:rFonts w:ascii="Arial" w:hAnsi="Arial" w:cs="Arial"/>
          <w:sz w:val="24"/>
          <w:szCs w:val="24"/>
        </w:rPr>
        <w:t>O fracionamento da medida caseira também foi estatisticamente maior entre produtos com medida caseira referente ao peso total. Esse resultado se justifica</w:t>
      </w:r>
      <w:proofErr w:type="gramStart"/>
      <w:r w:rsidRPr="005F3835">
        <w:rPr>
          <w:rFonts w:ascii="Arial" w:hAnsi="Arial" w:cs="Arial"/>
          <w:sz w:val="24"/>
          <w:szCs w:val="24"/>
        </w:rPr>
        <w:t xml:space="preserve"> pois</w:t>
      </w:r>
      <w:proofErr w:type="gramEnd"/>
      <w:r w:rsidRPr="005F3835">
        <w:rPr>
          <w:rFonts w:ascii="Arial" w:hAnsi="Arial" w:cs="Arial"/>
          <w:sz w:val="24"/>
          <w:szCs w:val="24"/>
        </w:rPr>
        <w:t>, nesses casos, as medidas caseiras menores do que o peso total do produto geralmente apresentariam medidas fracionadas como, por exemplo, ½ pacote. Entretanto, notou-se o fracionamento de alimentos que, usualmente, são consumidos em unidades por completo, por exemplo, biscoitos e pães de queijo. Além disso, foram observadas medidas caseiras de difícil aplicação prática, como um terço de um quadrado de chocolate. Os achados desta pesquisa vêm ao encontro dos resultados de um estudo realizado nos Estados Unidos da América, que demonstrou o fracionamento da medida caseira de alimentos industrializados consumidos em uma única ocasião, exigindo que o consumidor norte americano faça cálculos para saber o quanto está consumindo</w:t>
      </w:r>
      <w:r w:rsidRPr="005F3835">
        <w:rPr>
          <w:rFonts w:ascii="Arial" w:hAnsi="Arial" w:cs="Arial"/>
          <w:sz w:val="24"/>
          <w:szCs w:val="24"/>
          <w:vertAlign w:val="superscript"/>
        </w:rPr>
        <w:t>31</w:t>
      </w:r>
      <w:r w:rsidRPr="005F3835">
        <w:rPr>
          <w:rFonts w:ascii="Arial" w:hAnsi="Arial" w:cs="Arial"/>
          <w:sz w:val="24"/>
          <w:szCs w:val="24"/>
        </w:rPr>
        <w:t xml:space="preserve">. Pesquisadores sugerem que esses fatores podem comprometer o controle do </w:t>
      </w:r>
      <w:proofErr w:type="gramStart"/>
      <w:r w:rsidRPr="005F3835">
        <w:rPr>
          <w:rFonts w:ascii="Arial" w:hAnsi="Arial" w:cs="Arial"/>
          <w:sz w:val="24"/>
          <w:szCs w:val="24"/>
        </w:rPr>
        <w:t>consumo</w:t>
      </w:r>
      <w:r w:rsidRPr="005F3835">
        <w:rPr>
          <w:rFonts w:ascii="Arial" w:hAnsi="Arial" w:cs="Arial"/>
          <w:sz w:val="24"/>
          <w:szCs w:val="24"/>
          <w:vertAlign w:val="superscript"/>
        </w:rPr>
        <w:t>13,</w:t>
      </w:r>
      <w:proofErr w:type="gramEnd"/>
      <w:r w:rsidRPr="005F3835">
        <w:rPr>
          <w:rFonts w:ascii="Arial" w:hAnsi="Arial" w:cs="Arial"/>
          <w:sz w:val="24"/>
          <w:szCs w:val="24"/>
          <w:vertAlign w:val="superscript"/>
        </w:rPr>
        <w:t>32</w:t>
      </w:r>
      <w:r w:rsidRPr="005F3835">
        <w:rPr>
          <w:rFonts w:ascii="Arial" w:hAnsi="Arial" w:cs="Arial"/>
          <w:sz w:val="24"/>
          <w:szCs w:val="24"/>
        </w:rPr>
        <w:t>.</w:t>
      </w:r>
    </w:p>
    <w:p w:rsidR="00B5215C" w:rsidRPr="005F3835" w:rsidRDefault="00B5215C" w:rsidP="00865FE7">
      <w:pPr>
        <w:spacing w:after="0" w:line="360" w:lineRule="auto"/>
        <w:ind w:firstLine="562"/>
        <w:contextualSpacing/>
        <w:jc w:val="both"/>
        <w:rPr>
          <w:rFonts w:ascii="Arial" w:hAnsi="Arial" w:cs="Arial"/>
          <w:sz w:val="24"/>
          <w:szCs w:val="24"/>
        </w:rPr>
      </w:pPr>
      <w:r w:rsidRPr="005F3835">
        <w:rPr>
          <w:rFonts w:ascii="Arial" w:hAnsi="Arial" w:cs="Arial"/>
          <w:sz w:val="24"/>
          <w:szCs w:val="24"/>
        </w:rPr>
        <w:t xml:space="preserve">Considerando que o consumidor visualiza e interpreta melhor as informações sobre medida caseira do que as informações sobre porção em </w:t>
      </w:r>
      <w:proofErr w:type="gramStart"/>
      <w:r w:rsidRPr="005F3835">
        <w:rPr>
          <w:rFonts w:ascii="Arial" w:hAnsi="Arial" w:cs="Arial"/>
          <w:sz w:val="24"/>
          <w:szCs w:val="24"/>
        </w:rPr>
        <w:t>gramas</w:t>
      </w:r>
      <w:r w:rsidRPr="005F3835">
        <w:rPr>
          <w:rFonts w:ascii="Arial" w:hAnsi="Arial" w:cs="Arial"/>
          <w:sz w:val="24"/>
          <w:szCs w:val="24"/>
          <w:vertAlign w:val="superscript"/>
        </w:rPr>
        <w:t>14,</w:t>
      </w:r>
      <w:proofErr w:type="gramEnd"/>
      <w:r w:rsidRPr="005F3835">
        <w:rPr>
          <w:rFonts w:ascii="Arial" w:hAnsi="Arial" w:cs="Arial"/>
          <w:sz w:val="24"/>
          <w:szCs w:val="24"/>
          <w:vertAlign w:val="superscript"/>
        </w:rPr>
        <w:t>27</w:t>
      </w:r>
      <w:r w:rsidRPr="005F3835">
        <w:rPr>
          <w:rFonts w:ascii="Arial" w:hAnsi="Arial" w:cs="Arial"/>
          <w:sz w:val="24"/>
          <w:szCs w:val="24"/>
        </w:rPr>
        <w:t xml:space="preserve">, os resultados desta pesquisa indicam que as informações sobre </w:t>
      </w:r>
      <w:r w:rsidRPr="005F3835">
        <w:rPr>
          <w:rFonts w:ascii="Arial" w:hAnsi="Arial" w:cs="Arial"/>
          <w:sz w:val="24"/>
          <w:szCs w:val="24"/>
        </w:rPr>
        <w:lastRenderedPageBreak/>
        <w:t>medida caseira provavelmente não estão facilitando a compreensão e o uso dessas informações para a determinação do consumo. Segundo pesquisa realizada com a intenção de avaliar a percepção da medida caseira com estudantes norte-americanos, apenas 1/3 deles conseguiu estimar adequadamente o tamanho da porção nos rótulos</w:t>
      </w:r>
      <w:r w:rsidRPr="005F3835">
        <w:rPr>
          <w:rFonts w:ascii="Arial" w:hAnsi="Arial" w:cs="Arial"/>
          <w:sz w:val="24"/>
          <w:szCs w:val="24"/>
          <w:vertAlign w:val="superscript"/>
        </w:rPr>
        <w:t>32</w:t>
      </w:r>
      <w:r w:rsidRPr="005F3835">
        <w:rPr>
          <w:rFonts w:ascii="Arial" w:hAnsi="Arial" w:cs="Arial"/>
          <w:sz w:val="24"/>
          <w:szCs w:val="24"/>
        </w:rPr>
        <w:t xml:space="preserve">. Esses resultados evidenciam a necessidade de regras mais claras e coerentes a cada tipo de alimento, para a declaração da medida caseira na rotulagem nutricional. </w:t>
      </w:r>
    </w:p>
    <w:p w:rsidR="00E968FC" w:rsidRPr="005F3835" w:rsidRDefault="00B5215C" w:rsidP="00865FE7">
      <w:pPr>
        <w:pStyle w:val="Recuodecorpodetexto3"/>
        <w:spacing w:line="360" w:lineRule="auto"/>
        <w:ind w:left="0" w:firstLine="562"/>
        <w:jc w:val="both"/>
        <w:rPr>
          <w:rFonts w:ascii="Arial" w:hAnsi="Arial" w:cs="Arial"/>
          <w:b w:val="0"/>
        </w:rPr>
      </w:pPr>
      <w:r w:rsidRPr="005F3835">
        <w:rPr>
          <w:rFonts w:ascii="Arial" w:hAnsi="Arial" w:cs="Arial"/>
          <w:b w:val="0"/>
        </w:rPr>
        <w:t xml:space="preserve">Por fim, como limitações do presente estudo, cita-se o uso apenas das informações presentes nos rótulos, não sendo feita a pesagem dos alimentos. Entretanto, o estudo se propôs a analisar as mesmas informações nos rótulos que estavam disponíveis ao consumidor no momento da compra, que deveriam orientar as escolhas alimentares. Portanto, considerando o direito do consumidor e o objetivo da rotulagem como uma política de saúde pública, essas informações devem ter sua fidedignidade garantida pelos fabricantes e serem passíveis de avaliação à luz da legislação vigente. Outra possível limitação deste estudo foi </w:t>
      </w:r>
      <w:proofErr w:type="gramStart"/>
      <w:r w:rsidRPr="005F3835">
        <w:rPr>
          <w:rFonts w:ascii="Arial" w:hAnsi="Arial" w:cs="Arial"/>
          <w:b w:val="0"/>
        </w:rPr>
        <w:t>a</w:t>
      </w:r>
      <w:proofErr w:type="gramEnd"/>
      <w:r w:rsidRPr="005F3835">
        <w:rPr>
          <w:rFonts w:ascii="Arial" w:hAnsi="Arial" w:cs="Arial"/>
          <w:b w:val="0"/>
        </w:rPr>
        <w:t xml:space="preserve"> inclusão de alimentos industrializados de um único supermercado. Entretanto, o local pesquisado faz parte de uma grande rede de supermercados e muitos dos alimentos industrializados avaliados são comer</w:t>
      </w:r>
      <w:r w:rsidR="00865FE7">
        <w:rPr>
          <w:rFonts w:ascii="Arial" w:hAnsi="Arial" w:cs="Arial"/>
          <w:b w:val="0"/>
        </w:rPr>
        <w:t xml:space="preserve">cializados em todo o país. </w:t>
      </w:r>
    </w:p>
    <w:p w:rsidR="00205774" w:rsidRPr="005F3835" w:rsidRDefault="007D3362" w:rsidP="00846C55">
      <w:pPr>
        <w:spacing w:after="0" w:line="360" w:lineRule="auto"/>
        <w:jc w:val="both"/>
        <w:rPr>
          <w:rFonts w:ascii="Arial" w:hAnsi="Arial" w:cs="Arial"/>
          <w:sz w:val="24"/>
          <w:szCs w:val="24"/>
        </w:rPr>
      </w:pPr>
      <w:r w:rsidRPr="005F3835">
        <w:rPr>
          <w:rFonts w:ascii="Arial" w:hAnsi="Arial" w:cs="Arial"/>
          <w:sz w:val="24"/>
          <w:szCs w:val="24"/>
        </w:rPr>
        <w:tab/>
      </w:r>
    </w:p>
    <w:p w:rsidR="00205774" w:rsidRPr="003B52F3" w:rsidRDefault="00205774" w:rsidP="00846C55">
      <w:pPr>
        <w:spacing w:after="0" w:line="360" w:lineRule="auto"/>
        <w:jc w:val="both"/>
        <w:rPr>
          <w:rFonts w:ascii="Arial" w:hAnsi="Arial" w:cs="Arial"/>
          <w:b/>
          <w:sz w:val="24"/>
          <w:szCs w:val="24"/>
        </w:rPr>
      </w:pPr>
      <w:r w:rsidRPr="003B52F3">
        <w:rPr>
          <w:rFonts w:ascii="Arial" w:hAnsi="Arial" w:cs="Arial"/>
          <w:b/>
          <w:sz w:val="24"/>
          <w:szCs w:val="24"/>
        </w:rPr>
        <w:t>CO</w:t>
      </w:r>
      <w:r w:rsidR="00B5215C" w:rsidRPr="003B52F3">
        <w:rPr>
          <w:rFonts w:ascii="Arial" w:hAnsi="Arial" w:cs="Arial"/>
          <w:b/>
          <w:sz w:val="24"/>
          <w:szCs w:val="24"/>
        </w:rPr>
        <w:t>NCLUSÃO</w:t>
      </w:r>
    </w:p>
    <w:p w:rsidR="00865FE7" w:rsidRPr="003B52F3" w:rsidRDefault="00865FE7" w:rsidP="00846C55">
      <w:pPr>
        <w:spacing w:after="0" w:line="360" w:lineRule="auto"/>
        <w:jc w:val="both"/>
        <w:rPr>
          <w:rFonts w:ascii="Arial" w:hAnsi="Arial" w:cs="Arial"/>
          <w:b/>
          <w:sz w:val="24"/>
          <w:szCs w:val="24"/>
        </w:rPr>
      </w:pPr>
    </w:p>
    <w:p w:rsidR="00B5215C" w:rsidRPr="005F3835" w:rsidRDefault="00B5215C" w:rsidP="00B5215C">
      <w:pPr>
        <w:spacing w:after="0" w:line="360" w:lineRule="auto"/>
        <w:ind w:firstLine="567"/>
        <w:jc w:val="both"/>
        <w:rPr>
          <w:rFonts w:ascii="Arial" w:hAnsi="Arial" w:cs="Arial"/>
          <w:sz w:val="24"/>
          <w:szCs w:val="24"/>
        </w:rPr>
      </w:pPr>
      <w:r w:rsidRPr="005F3835">
        <w:rPr>
          <w:rFonts w:ascii="Arial" w:hAnsi="Arial" w:cs="Arial"/>
          <w:sz w:val="24"/>
          <w:szCs w:val="24"/>
        </w:rPr>
        <w:t xml:space="preserve">Conclui-se sobre a importância da padronização das informações sobre porção e medida caseira nos rótulos dos alimentos, com o objetivo de facilitar o uso e compreensão dessas informações. Sugere-se revisara variação na declaração do tamanho da porção que, atualmente, pode representar 30% para mais ou para menos, relativamente à porção de referência. Os dados aqui relatados apontam que o intervalo atualmente adotado pode ser amplo demais, podendo inviabilizar a comparação entre alimentos de um mesmo grupo. Sugere-se, também, que sejam definidos termos específicos para apresentar a medida caseira ao consumidor, além do limite ao fracionamento apenas para alimentos cujo consumo ocorre usualmente em fração. Por fim, fomenta-se que seja avaliada a possibilidade de incluir imagens de medida caseira nos rótulos dos alimentos, a fim de aumentar a compreensão pelos consumidores. </w:t>
      </w:r>
    </w:p>
    <w:p w:rsidR="00B5215C" w:rsidRPr="005F3835" w:rsidRDefault="00B5215C" w:rsidP="00B5215C">
      <w:pPr>
        <w:spacing w:after="0" w:line="360" w:lineRule="auto"/>
        <w:ind w:firstLine="567"/>
        <w:jc w:val="both"/>
        <w:rPr>
          <w:rFonts w:ascii="Arial" w:hAnsi="Arial" w:cs="Arial"/>
          <w:sz w:val="24"/>
          <w:szCs w:val="24"/>
        </w:rPr>
      </w:pPr>
      <w:r w:rsidRPr="005F3835">
        <w:rPr>
          <w:rFonts w:ascii="Arial" w:hAnsi="Arial" w:cs="Arial"/>
          <w:sz w:val="24"/>
          <w:szCs w:val="24"/>
        </w:rPr>
        <w:lastRenderedPageBreak/>
        <w:t xml:space="preserve">Portanto, o presente estudo evidenciou a necessidade de aprimoramento da legislação brasileira sobre rotulagem nutricional. Isso </w:t>
      </w:r>
      <w:proofErr w:type="gramStart"/>
      <w:r w:rsidRPr="005F3835">
        <w:rPr>
          <w:rFonts w:ascii="Arial" w:hAnsi="Arial" w:cs="Arial"/>
          <w:sz w:val="24"/>
          <w:szCs w:val="24"/>
        </w:rPr>
        <w:t>torna-se</w:t>
      </w:r>
      <w:proofErr w:type="gramEnd"/>
      <w:r w:rsidRPr="005F3835">
        <w:rPr>
          <w:rFonts w:ascii="Arial" w:hAnsi="Arial" w:cs="Arial"/>
          <w:sz w:val="24"/>
          <w:szCs w:val="24"/>
        </w:rPr>
        <w:t xml:space="preserve"> importante, mesmo considerando que seu uso nas escolhas alimentares e seu efeito à saúde dos consumidores ainda seja controverso. A rotulagem nutricional permite o acesso à informação, um direito do consumidor, e seu aperfeiçoamento </w:t>
      </w:r>
      <w:proofErr w:type="gramStart"/>
      <w:r w:rsidRPr="005F3835">
        <w:rPr>
          <w:rFonts w:ascii="Arial" w:hAnsi="Arial" w:cs="Arial"/>
          <w:sz w:val="24"/>
          <w:szCs w:val="24"/>
        </w:rPr>
        <w:t>é fundamental</w:t>
      </w:r>
      <w:proofErr w:type="gramEnd"/>
      <w:r w:rsidRPr="005F3835">
        <w:rPr>
          <w:rFonts w:ascii="Arial" w:hAnsi="Arial" w:cs="Arial"/>
          <w:sz w:val="24"/>
          <w:szCs w:val="24"/>
        </w:rPr>
        <w:t xml:space="preserve"> para fortalecer sua capacidade de análise e tomada de decisão. Espera-se, também, que os dados apresentados possam auxiliar em debates e revisões de regulamentações sobre rotulagem nutricional em outros países, gerando perguntas e caminhos novos para pesquisas na área de rotulagem nutricional.</w:t>
      </w:r>
    </w:p>
    <w:p w:rsidR="00E558BF" w:rsidRPr="003B52F3" w:rsidRDefault="00E558BF" w:rsidP="00846C55">
      <w:pPr>
        <w:spacing w:after="0" w:line="360" w:lineRule="auto"/>
        <w:jc w:val="both"/>
        <w:rPr>
          <w:rFonts w:ascii="Arial" w:hAnsi="Arial" w:cs="Arial"/>
          <w:sz w:val="24"/>
          <w:szCs w:val="24"/>
        </w:rPr>
      </w:pPr>
    </w:p>
    <w:p w:rsidR="00E558BF" w:rsidRPr="003B52F3" w:rsidRDefault="00E558BF" w:rsidP="00846C55">
      <w:pPr>
        <w:spacing w:after="0" w:line="360" w:lineRule="auto"/>
        <w:jc w:val="both"/>
        <w:rPr>
          <w:rFonts w:ascii="Arial" w:hAnsi="Arial" w:cs="Arial"/>
          <w:b/>
          <w:sz w:val="24"/>
          <w:szCs w:val="24"/>
        </w:rPr>
      </w:pPr>
      <w:r w:rsidRPr="003B52F3">
        <w:rPr>
          <w:rFonts w:ascii="Arial" w:hAnsi="Arial" w:cs="Arial"/>
          <w:b/>
          <w:sz w:val="24"/>
          <w:szCs w:val="24"/>
        </w:rPr>
        <w:t>A</w:t>
      </w:r>
      <w:r w:rsidR="00DC6BA0" w:rsidRPr="003B52F3">
        <w:rPr>
          <w:rFonts w:ascii="Arial" w:hAnsi="Arial" w:cs="Arial"/>
          <w:b/>
          <w:sz w:val="24"/>
          <w:szCs w:val="24"/>
        </w:rPr>
        <w:t>GRADECIMENTOS</w:t>
      </w:r>
    </w:p>
    <w:p w:rsidR="00E558BF" w:rsidRPr="003B52F3" w:rsidRDefault="00E558BF" w:rsidP="00846C55">
      <w:pPr>
        <w:spacing w:after="0" w:line="360" w:lineRule="auto"/>
        <w:jc w:val="both"/>
        <w:rPr>
          <w:rFonts w:ascii="Arial" w:hAnsi="Arial" w:cs="Arial"/>
          <w:b/>
          <w:sz w:val="24"/>
          <w:szCs w:val="24"/>
        </w:rPr>
      </w:pPr>
    </w:p>
    <w:p w:rsidR="00E558BF" w:rsidRPr="005F3835" w:rsidRDefault="00DC6BA0" w:rsidP="00DC42B8">
      <w:pPr>
        <w:autoSpaceDE w:val="0"/>
        <w:autoSpaceDN w:val="0"/>
        <w:adjustRightInd w:val="0"/>
        <w:spacing w:after="0" w:line="360" w:lineRule="auto"/>
        <w:ind w:firstLine="708"/>
        <w:jc w:val="both"/>
        <w:rPr>
          <w:rFonts w:ascii="Arial" w:hAnsi="Arial" w:cs="Arial"/>
          <w:sz w:val="24"/>
          <w:szCs w:val="24"/>
        </w:rPr>
      </w:pPr>
      <w:r w:rsidRPr="005F3835">
        <w:rPr>
          <w:rFonts w:ascii="Arial" w:hAnsi="Arial" w:cs="Arial"/>
          <w:sz w:val="24"/>
          <w:szCs w:val="24"/>
        </w:rPr>
        <w:t>À C</w:t>
      </w:r>
      <w:r w:rsidR="005F3835" w:rsidRPr="005F3835">
        <w:rPr>
          <w:rFonts w:ascii="Arial" w:hAnsi="Arial" w:cs="Arial"/>
          <w:sz w:val="24"/>
          <w:szCs w:val="24"/>
        </w:rPr>
        <w:t>o</w:t>
      </w:r>
      <w:r w:rsidRPr="005F3835">
        <w:rPr>
          <w:rFonts w:ascii="Arial" w:hAnsi="Arial" w:cs="Arial"/>
          <w:sz w:val="24"/>
          <w:szCs w:val="24"/>
        </w:rPr>
        <w:t>ordenação de Aperfeiçoamento de Pessoal de Nível Superior (C</w:t>
      </w:r>
      <w:r w:rsidR="00E558BF" w:rsidRPr="005F3835">
        <w:rPr>
          <w:rFonts w:ascii="Arial" w:hAnsi="Arial" w:cs="Arial"/>
          <w:sz w:val="24"/>
          <w:szCs w:val="24"/>
          <w:shd w:val="clear" w:color="auto" w:fill="FFFFFF"/>
        </w:rPr>
        <w:t>APES</w:t>
      </w:r>
      <w:r w:rsidRPr="005F3835">
        <w:rPr>
          <w:rFonts w:ascii="Arial" w:hAnsi="Arial" w:cs="Arial"/>
          <w:sz w:val="24"/>
          <w:szCs w:val="24"/>
          <w:shd w:val="clear" w:color="auto" w:fill="FFFFFF"/>
        </w:rPr>
        <w:t>)</w:t>
      </w:r>
      <w:r w:rsidR="00E558BF" w:rsidRPr="005F3835">
        <w:rPr>
          <w:rFonts w:ascii="Arial" w:hAnsi="Arial" w:cs="Arial"/>
          <w:sz w:val="24"/>
          <w:szCs w:val="24"/>
          <w:shd w:val="clear" w:color="auto" w:fill="FFFFFF"/>
        </w:rPr>
        <w:t>.</w:t>
      </w:r>
    </w:p>
    <w:p w:rsidR="00CD5A80" w:rsidRPr="005F3835" w:rsidRDefault="00CD5A80" w:rsidP="00846C55">
      <w:pPr>
        <w:spacing w:after="0" w:line="360" w:lineRule="auto"/>
        <w:jc w:val="both"/>
        <w:rPr>
          <w:rFonts w:ascii="Arial" w:hAnsi="Arial" w:cs="Arial"/>
          <w:sz w:val="24"/>
          <w:szCs w:val="24"/>
        </w:rPr>
      </w:pPr>
    </w:p>
    <w:p w:rsidR="00D65CF9" w:rsidRPr="005F3835" w:rsidRDefault="00B76C8D" w:rsidP="00846C55">
      <w:pPr>
        <w:spacing w:after="0" w:line="360" w:lineRule="auto"/>
        <w:jc w:val="both"/>
        <w:rPr>
          <w:rFonts w:ascii="Arial" w:hAnsi="Arial" w:cs="Arial"/>
          <w:b/>
          <w:sz w:val="24"/>
          <w:szCs w:val="24"/>
          <w:lang w:val="en-US"/>
        </w:rPr>
      </w:pPr>
      <w:r w:rsidRPr="005F3835">
        <w:rPr>
          <w:rFonts w:ascii="Arial" w:hAnsi="Arial" w:cs="Arial"/>
          <w:b/>
          <w:sz w:val="24"/>
          <w:szCs w:val="24"/>
          <w:lang w:val="en-US"/>
        </w:rPr>
        <w:t>REFERÊNCIAS</w:t>
      </w:r>
    </w:p>
    <w:p w:rsidR="00B339E2" w:rsidRPr="00846C55" w:rsidRDefault="00B339E2" w:rsidP="00846C55">
      <w:pPr>
        <w:pStyle w:val="MediumGrid1-Accent21"/>
        <w:tabs>
          <w:tab w:val="left" w:pos="0"/>
        </w:tabs>
        <w:spacing w:after="0" w:line="360" w:lineRule="auto"/>
        <w:ind w:left="0"/>
        <w:rPr>
          <w:rFonts w:ascii="Arial" w:hAnsi="Arial" w:cs="Arial"/>
          <w:color w:val="FF0000"/>
          <w:sz w:val="24"/>
          <w:szCs w:val="24"/>
          <w:lang w:val="en-US" w:eastAsia="pt-BR"/>
        </w:rPr>
      </w:pPr>
    </w:p>
    <w:p w:rsidR="00DD23C0" w:rsidRPr="00846C55" w:rsidRDefault="00F92DC7" w:rsidP="00846C55">
      <w:pPr>
        <w:pStyle w:val="MediumGrid1-Accent21"/>
        <w:numPr>
          <w:ilvl w:val="0"/>
          <w:numId w:val="6"/>
        </w:numPr>
        <w:tabs>
          <w:tab w:val="left" w:pos="0"/>
        </w:tabs>
        <w:spacing w:after="0" w:line="360" w:lineRule="auto"/>
        <w:rPr>
          <w:rFonts w:ascii="Arial" w:hAnsi="Arial" w:cs="Arial"/>
          <w:sz w:val="24"/>
          <w:szCs w:val="24"/>
          <w:lang w:val="en-US"/>
        </w:rPr>
      </w:pPr>
      <w:r w:rsidRPr="00846C55">
        <w:rPr>
          <w:rFonts w:ascii="Arial" w:hAnsi="Arial" w:cs="Arial"/>
          <w:sz w:val="24"/>
          <w:szCs w:val="24"/>
          <w:lang w:val="en-US"/>
        </w:rPr>
        <w:t>Mal</w:t>
      </w:r>
      <w:r w:rsidR="008700BF" w:rsidRPr="00846C55">
        <w:rPr>
          <w:rFonts w:ascii="Arial" w:hAnsi="Arial" w:cs="Arial"/>
          <w:sz w:val="24"/>
          <w:szCs w:val="24"/>
          <w:lang w:val="en-US"/>
        </w:rPr>
        <w:t xml:space="preserve">ik VS, Willett WC, Hu FB. </w:t>
      </w:r>
      <w:r w:rsidRPr="00846C55">
        <w:rPr>
          <w:rFonts w:ascii="Arial" w:hAnsi="Arial" w:cs="Arial"/>
          <w:sz w:val="24"/>
          <w:szCs w:val="24"/>
          <w:lang w:val="en-US"/>
        </w:rPr>
        <w:t xml:space="preserve">Global obesity: trends, risk factors and policy implication. </w:t>
      </w:r>
      <w:r w:rsidRPr="00846C55">
        <w:rPr>
          <w:rFonts w:ascii="Arial" w:hAnsi="Arial" w:cs="Arial"/>
          <w:iCs/>
          <w:sz w:val="24"/>
          <w:szCs w:val="24"/>
          <w:lang w:val="en-US"/>
        </w:rPr>
        <w:t xml:space="preserve">Nat Rev </w:t>
      </w:r>
      <w:proofErr w:type="spellStart"/>
      <w:r w:rsidRPr="00846C55">
        <w:rPr>
          <w:rFonts w:ascii="Arial" w:hAnsi="Arial" w:cs="Arial"/>
          <w:iCs/>
          <w:sz w:val="24"/>
          <w:szCs w:val="24"/>
          <w:lang w:val="en-US"/>
        </w:rPr>
        <w:t>Endocrinol</w:t>
      </w:r>
      <w:proofErr w:type="spellEnd"/>
      <w:r w:rsidR="008700BF" w:rsidRPr="00846C55">
        <w:rPr>
          <w:rFonts w:ascii="Arial" w:hAnsi="Arial" w:cs="Arial"/>
          <w:iCs/>
          <w:sz w:val="24"/>
          <w:szCs w:val="24"/>
          <w:lang w:val="en-US"/>
        </w:rPr>
        <w:t xml:space="preserve"> 2012; </w:t>
      </w:r>
      <w:r w:rsidRPr="00846C55">
        <w:rPr>
          <w:rFonts w:ascii="Arial" w:hAnsi="Arial" w:cs="Arial"/>
          <w:b/>
          <w:sz w:val="24"/>
          <w:szCs w:val="24"/>
          <w:lang w:val="en-US"/>
        </w:rPr>
        <w:t>9</w:t>
      </w:r>
      <w:r w:rsidR="008700BF" w:rsidRPr="00846C55">
        <w:rPr>
          <w:rFonts w:ascii="Arial" w:hAnsi="Arial" w:cs="Arial"/>
          <w:sz w:val="24"/>
          <w:szCs w:val="24"/>
          <w:lang w:val="en-US"/>
        </w:rPr>
        <w:t xml:space="preserve">: </w:t>
      </w:r>
      <w:r w:rsidRPr="00846C55">
        <w:rPr>
          <w:rFonts w:ascii="Arial" w:hAnsi="Arial" w:cs="Arial"/>
          <w:sz w:val="24"/>
          <w:szCs w:val="24"/>
          <w:lang w:val="en-US"/>
        </w:rPr>
        <w:t>13–27.</w:t>
      </w:r>
    </w:p>
    <w:p w:rsidR="00DD23C0" w:rsidRPr="00846C55" w:rsidRDefault="00C316A2" w:rsidP="00846C55">
      <w:pPr>
        <w:pStyle w:val="MediumGrid1-Accent21"/>
        <w:numPr>
          <w:ilvl w:val="0"/>
          <w:numId w:val="6"/>
        </w:numPr>
        <w:tabs>
          <w:tab w:val="left" w:pos="0"/>
        </w:tabs>
        <w:spacing w:after="0" w:line="360" w:lineRule="auto"/>
        <w:rPr>
          <w:rFonts w:ascii="Arial" w:hAnsi="Arial" w:cs="Arial"/>
          <w:sz w:val="24"/>
          <w:szCs w:val="24"/>
          <w:lang w:val="en-US"/>
        </w:rPr>
      </w:pPr>
      <w:proofErr w:type="spellStart"/>
      <w:r w:rsidRPr="00846C55">
        <w:rPr>
          <w:rFonts w:ascii="Arial" w:hAnsi="Arial" w:cs="Arial"/>
          <w:sz w:val="24"/>
          <w:szCs w:val="24"/>
          <w:lang w:val="en-US"/>
        </w:rPr>
        <w:t>Lachat</w:t>
      </w:r>
      <w:proofErr w:type="spellEnd"/>
      <w:r w:rsidRPr="00846C55">
        <w:rPr>
          <w:rFonts w:ascii="Arial" w:hAnsi="Arial" w:cs="Arial"/>
          <w:sz w:val="24"/>
          <w:szCs w:val="24"/>
          <w:lang w:val="en-US"/>
        </w:rPr>
        <w:t xml:space="preserve"> C, Tseng M. A wake-up call for nutrition la</w:t>
      </w:r>
      <w:r w:rsidR="004C2F9B" w:rsidRPr="00846C55">
        <w:rPr>
          <w:rFonts w:ascii="Arial" w:hAnsi="Arial" w:cs="Arial"/>
          <w:sz w:val="24"/>
          <w:szCs w:val="24"/>
          <w:lang w:val="en-US"/>
        </w:rPr>
        <w:t xml:space="preserve">beling. Public Health Nutrition 2013; </w:t>
      </w:r>
      <w:r w:rsidR="004C2F9B" w:rsidRPr="00846C55">
        <w:rPr>
          <w:rFonts w:ascii="Arial" w:hAnsi="Arial" w:cs="Arial"/>
          <w:b/>
          <w:sz w:val="24"/>
          <w:szCs w:val="24"/>
          <w:lang w:val="en-US"/>
        </w:rPr>
        <w:t>16</w:t>
      </w:r>
      <w:r w:rsidR="004C2F9B" w:rsidRPr="00846C55">
        <w:rPr>
          <w:rFonts w:ascii="Arial" w:hAnsi="Arial" w:cs="Arial"/>
          <w:sz w:val="24"/>
          <w:szCs w:val="24"/>
          <w:lang w:val="en-US"/>
        </w:rPr>
        <w:t xml:space="preserve">: 381–382.  </w:t>
      </w:r>
    </w:p>
    <w:p w:rsidR="00DD23C0" w:rsidRPr="00846C55" w:rsidRDefault="00B339E2" w:rsidP="00846C55">
      <w:pPr>
        <w:pStyle w:val="MediumGrid1-Accent21"/>
        <w:numPr>
          <w:ilvl w:val="0"/>
          <w:numId w:val="6"/>
        </w:numPr>
        <w:tabs>
          <w:tab w:val="left" w:pos="0"/>
        </w:tabs>
        <w:spacing w:after="0" w:line="360" w:lineRule="auto"/>
        <w:rPr>
          <w:rFonts w:ascii="Arial" w:hAnsi="Arial" w:cs="Arial"/>
          <w:sz w:val="24"/>
          <w:szCs w:val="24"/>
          <w:lang w:val="en-US"/>
        </w:rPr>
      </w:pPr>
      <w:r w:rsidRPr="00846C55">
        <w:rPr>
          <w:rFonts w:ascii="Arial" w:hAnsi="Arial" w:cs="Arial"/>
          <w:sz w:val="24"/>
          <w:szCs w:val="24"/>
          <w:lang w:val="en-US"/>
        </w:rPr>
        <w:t xml:space="preserve">World Health Organization. </w:t>
      </w:r>
      <w:r w:rsidR="00C316A2" w:rsidRPr="00846C55">
        <w:rPr>
          <w:rFonts w:ascii="Arial" w:hAnsi="Arial" w:cs="Arial"/>
          <w:sz w:val="24"/>
          <w:szCs w:val="24"/>
          <w:lang w:val="en-US"/>
        </w:rPr>
        <w:t>United Nations.</w:t>
      </w:r>
      <w:r w:rsidRPr="00846C55">
        <w:rPr>
          <w:rFonts w:ascii="Arial" w:hAnsi="Arial" w:cs="Arial"/>
          <w:sz w:val="24"/>
          <w:szCs w:val="24"/>
          <w:lang w:val="en-US"/>
        </w:rPr>
        <w:t xml:space="preserve"> </w:t>
      </w:r>
      <w:r w:rsidR="00C316A2" w:rsidRPr="005407C7">
        <w:rPr>
          <w:rFonts w:ascii="Arial" w:hAnsi="Arial" w:cs="Arial"/>
          <w:i/>
          <w:sz w:val="24"/>
          <w:szCs w:val="24"/>
          <w:lang w:val="en-US"/>
        </w:rPr>
        <w:t>Global Strategy on Diet, Physical Activity and Health: list of all documents and publications</w:t>
      </w:r>
      <w:r w:rsidR="00C316A2" w:rsidRPr="00846C55">
        <w:rPr>
          <w:rFonts w:ascii="Arial" w:hAnsi="Arial" w:cs="Arial"/>
          <w:sz w:val="24"/>
          <w:szCs w:val="24"/>
          <w:lang w:val="en-US"/>
        </w:rPr>
        <w:t>. Fifty-seventh World Health Assembly</w:t>
      </w:r>
      <w:r w:rsidRPr="00846C55">
        <w:rPr>
          <w:rFonts w:ascii="Arial" w:hAnsi="Arial" w:cs="Arial"/>
          <w:sz w:val="24"/>
          <w:szCs w:val="24"/>
          <w:lang w:val="en-US"/>
        </w:rPr>
        <w:t xml:space="preserve">. A57/9. WHO: </w:t>
      </w:r>
      <w:r w:rsidR="00C316A2" w:rsidRPr="00846C55">
        <w:rPr>
          <w:rFonts w:ascii="Arial" w:hAnsi="Arial" w:cs="Arial"/>
          <w:sz w:val="24"/>
          <w:szCs w:val="24"/>
          <w:lang w:val="en-US"/>
        </w:rPr>
        <w:t>Geneva</w:t>
      </w:r>
      <w:r w:rsidRPr="00846C55">
        <w:rPr>
          <w:rFonts w:ascii="Arial" w:hAnsi="Arial" w:cs="Arial"/>
          <w:sz w:val="24"/>
          <w:szCs w:val="24"/>
          <w:lang w:val="en-US"/>
        </w:rPr>
        <w:t>, 2004a</w:t>
      </w:r>
      <w:r w:rsidR="00C316A2" w:rsidRPr="00846C55">
        <w:rPr>
          <w:rFonts w:ascii="Arial" w:hAnsi="Arial" w:cs="Arial"/>
          <w:sz w:val="24"/>
          <w:szCs w:val="24"/>
          <w:lang w:val="en-US"/>
        </w:rPr>
        <w:t xml:space="preserve"> </w:t>
      </w:r>
    </w:p>
    <w:p w:rsidR="008F2BD5" w:rsidRPr="00846C55" w:rsidRDefault="008F2BD5" w:rsidP="00846C55">
      <w:pPr>
        <w:pStyle w:val="MediumGrid1-Accent21"/>
        <w:numPr>
          <w:ilvl w:val="0"/>
          <w:numId w:val="6"/>
        </w:numPr>
        <w:tabs>
          <w:tab w:val="left" w:pos="0"/>
        </w:tabs>
        <w:spacing w:after="0" w:line="360" w:lineRule="auto"/>
        <w:rPr>
          <w:rFonts w:ascii="Arial" w:hAnsi="Arial" w:cs="Arial"/>
          <w:sz w:val="24"/>
          <w:szCs w:val="24"/>
          <w:lang w:val="en-US"/>
        </w:rPr>
      </w:pPr>
      <w:r w:rsidRPr="00846C55">
        <w:rPr>
          <w:rFonts w:ascii="Arial" w:hAnsi="Arial" w:cs="Arial"/>
          <w:sz w:val="24"/>
          <w:szCs w:val="24"/>
          <w:lang w:val="en-US"/>
        </w:rPr>
        <w:t>World Health Organization.</w:t>
      </w:r>
      <w:r w:rsidR="00B339E2" w:rsidRPr="00846C55">
        <w:rPr>
          <w:rFonts w:ascii="Arial" w:hAnsi="Arial" w:cs="Arial"/>
          <w:sz w:val="24"/>
          <w:szCs w:val="24"/>
          <w:lang w:val="en-US"/>
        </w:rPr>
        <w:t xml:space="preserve"> </w:t>
      </w:r>
      <w:r w:rsidRPr="005407C7">
        <w:rPr>
          <w:rFonts w:ascii="Arial" w:hAnsi="Arial" w:cs="Arial"/>
          <w:i/>
          <w:sz w:val="24"/>
          <w:szCs w:val="24"/>
          <w:lang w:val="en-US"/>
        </w:rPr>
        <w:t xml:space="preserve">2013-2019 Plan of Action for the Prevention and Control of </w:t>
      </w:r>
      <w:proofErr w:type="spellStart"/>
      <w:r w:rsidRPr="005407C7">
        <w:rPr>
          <w:rFonts w:ascii="Arial" w:hAnsi="Arial" w:cs="Arial"/>
          <w:i/>
          <w:sz w:val="24"/>
          <w:szCs w:val="24"/>
          <w:lang w:val="en-US"/>
        </w:rPr>
        <w:t>Noncommunicable</w:t>
      </w:r>
      <w:proofErr w:type="spellEnd"/>
      <w:r w:rsidRPr="005407C7">
        <w:rPr>
          <w:rFonts w:ascii="Arial" w:hAnsi="Arial" w:cs="Arial"/>
          <w:i/>
          <w:sz w:val="24"/>
          <w:szCs w:val="24"/>
          <w:lang w:val="en-US"/>
        </w:rPr>
        <w:t xml:space="preserve"> Diseases</w:t>
      </w:r>
      <w:r w:rsidRPr="00846C55">
        <w:rPr>
          <w:rFonts w:ascii="Arial" w:hAnsi="Arial" w:cs="Arial"/>
          <w:sz w:val="24"/>
          <w:szCs w:val="24"/>
          <w:lang w:val="en-US"/>
        </w:rPr>
        <w:t xml:space="preserve">. Sixty-sixth World Health Assembly. A66/9. </w:t>
      </w:r>
      <w:r w:rsidR="00B339E2" w:rsidRPr="00846C55">
        <w:rPr>
          <w:rFonts w:ascii="Arial" w:hAnsi="Arial" w:cs="Arial"/>
          <w:sz w:val="24"/>
          <w:szCs w:val="24"/>
          <w:lang w:val="en-US"/>
        </w:rPr>
        <w:t xml:space="preserve">WHO: Geneva, </w:t>
      </w:r>
      <w:r w:rsidRPr="00846C55">
        <w:rPr>
          <w:rFonts w:ascii="Arial" w:hAnsi="Arial" w:cs="Arial"/>
          <w:sz w:val="24"/>
          <w:szCs w:val="24"/>
          <w:lang w:val="en-US"/>
        </w:rPr>
        <w:t>2013.</w:t>
      </w:r>
    </w:p>
    <w:p w:rsidR="00323AB6" w:rsidRPr="00846C55" w:rsidRDefault="00323AB6"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World Health Organization. </w:t>
      </w:r>
      <w:r w:rsidRPr="005407C7">
        <w:rPr>
          <w:rFonts w:ascii="Arial" w:hAnsi="Arial" w:cs="Arial"/>
          <w:i/>
          <w:sz w:val="24"/>
          <w:szCs w:val="24"/>
          <w:lang w:val="en-US"/>
        </w:rPr>
        <w:t>Nutrition labels and health claims: the global regulatory environment</w:t>
      </w:r>
      <w:r w:rsidRPr="00846C55">
        <w:rPr>
          <w:rFonts w:ascii="Arial" w:hAnsi="Arial" w:cs="Arial"/>
          <w:sz w:val="24"/>
          <w:szCs w:val="24"/>
          <w:lang w:val="en-US"/>
        </w:rPr>
        <w:t xml:space="preserve">. WHO: Geneva, 2004b. </w:t>
      </w:r>
    </w:p>
    <w:p w:rsidR="00323AB6" w:rsidRPr="00846C55" w:rsidRDefault="008A30D7"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T</w:t>
      </w:r>
      <w:r w:rsidR="004C2F9B" w:rsidRPr="00846C55">
        <w:rPr>
          <w:rFonts w:ascii="Arial" w:hAnsi="Arial" w:cs="Arial"/>
          <w:sz w:val="24"/>
          <w:szCs w:val="24"/>
          <w:lang w:val="en-US"/>
        </w:rPr>
        <w:t xml:space="preserve">ao Y, Li J, Lo </w:t>
      </w:r>
      <w:r w:rsidRPr="00846C55">
        <w:rPr>
          <w:rFonts w:ascii="Arial" w:hAnsi="Arial" w:cs="Arial"/>
          <w:sz w:val="24"/>
          <w:szCs w:val="24"/>
          <w:lang w:val="en-US"/>
        </w:rPr>
        <w:t xml:space="preserve">Y, </w:t>
      </w:r>
      <w:proofErr w:type="spellStart"/>
      <w:r w:rsidRPr="00846C55">
        <w:rPr>
          <w:rFonts w:ascii="Arial" w:hAnsi="Arial" w:cs="Arial"/>
          <w:sz w:val="24"/>
          <w:szCs w:val="24"/>
          <w:lang w:val="en-US"/>
        </w:rPr>
        <w:t>Qungya</w:t>
      </w:r>
      <w:proofErr w:type="spellEnd"/>
      <w:r w:rsidRPr="00846C55">
        <w:rPr>
          <w:rFonts w:ascii="Arial" w:hAnsi="Arial" w:cs="Arial"/>
          <w:sz w:val="24"/>
          <w:szCs w:val="24"/>
          <w:lang w:val="en-US"/>
        </w:rPr>
        <w:t xml:space="preserve"> T, </w:t>
      </w:r>
      <w:proofErr w:type="spellStart"/>
      <w:r w:rsidRPr="00846C55">
        <w:rPr>
          <w:rFonts w:ascii="Arial" w:hAnsi="Arial" w:cs="Arial"/>
          <w:sz w:val="24"/>
          <w:szCs w:val="24"/>
          <w:lang w:val="en-US"/>
        </w:rPr>
        <w:t>Youfa</w:t>
      </w:r>
      <w:proofErr w:type="spellEnd"/>
      <w:r w:rsidRPr="00846C55">
        <w:rPr>
          <w:rFonts w:ascii="Arial" w:hAnsi="Arial" w:cs="Arial"/>
          <w:sz w:val="24"/>
          <w:szCs w:val="24"/>
          <w:lang w:val="en-US"/>
        </w:rPr>
        <w:t xml:space="preserve"> W. Food nutrition labelling practice in</w:t>
      </w:r>
      <w:r w:rsidR="004C2F9B" w:rsidRPr="00846C55">
        <w:rPr>
          <w:rFonts w:ascii="Arial" w:hAnsi="Arial" w:cs="Arial"/>
          <w:sz w:val="24"/>
          <w:szCs w:val="24"/>
          <w:lang w:val="en-US"/>
        </w:rPr>
        <w:t xml:space="preserve"> China. Public Health </w:t>
      </w:r>
      <w:proofErr w:type="spellStart"/>
      <w:r w:rsidR="004C2F9B" w:rsidRPr="00846C55">
        <w:rPr>
          <w:rFonts w:ascii="Arial" w:hAnsi="Arial" w:cs="Arial"/>
          <w:sz w:val="24"/>
          <w:szCs w:val="24"/>
          <w:lang w:val="en-US"/>
        </w:rPr>
        <w:t>Nutr</w:t>
      </w:r>
      <w:proofErr w:type="spellEnd"/>
      <w:r w:rsidR="004C2F9B" w:rsidRPr="00846C55">
        <w:rPr>
          <w:rFonts w:ascii="Arial" w:hAnsi="Arial" w:cs="Arial"/>
          <w:sz w:val="24"/>
          <w:szCs w:val="24"/>
          <w:lang w:val="en-US"/>
        </w:rPr>
        <w:t xml:space="preserve"> 2009; </w:t>
      </w:r>
      <w:r w:rsidRPr="00846C55">
        <w:rPr>
          <w:rFonts w:ascii="Arial" w:hAnsi="Arial" w:cs="Arial"/>
          <w:b/>
          <w:sz w:val="24"/>
          <w:szCs w:val="24"/>
          <w:lang w:val="en-US"/>
        </w:rPr>
        <w:t>14</w:t>
      </w:r>
      <w:r w:rsidR="004C2F9B" w:rsidRPr="00846C55">
        <w:rPr>
          <w:rFonts w:ascii="Arial" w:hAnsi="Arial" w:cs="Arial"/>
          <w:sz w:val="24"/>
          <w:szCs w:val="24"/>
          <w:lang w:val="en-US"/>
        </w:rPr>
        <w:t>: 542-550.</w:t>
      </w:r>
    </w:p>
    <w:p w:rsidR="00323AB6" w:rsidRPr="00846C55" w:rsidRDefault="00802DDB" w:rsidP="00846C55">
      <w:pPr>
        <w:pStyle w:val="PargrafodaLista"/>
        <w:numPr>
          <w:ilvl w:val="0"/>
          <w:numId w:val="6"/>
        </w:numPr>
        <w:tabs>
          <w:tab w:val="left" w:pos="0"/>
        </w:tabs>
        <w:spacing w:after="0" w:line="360" w:lineRule="auto"/>
        <w:jc w:val="both"/>
        <w:rPr>
          <w:rFonts w:ascii="Arial" w:hAnsi="Arial" w:cs="Arial"/>
          <w:sz w:val="24"/>
          <w:szCs w:val="24"/>
          <w:lang w:val="en-US"/>
        </w:rPr>
      </w:pPr>
      <w:proofErr w:type="spellStart"/>
      <w:r w:rsidRPr="00846C55">
        <w:rPr>
          <w:rFonts w:ascii="Arial" w:hAnsi="Arial" w:cs="Arial"/>
          <w:sz w:val="24"/>
          <w:szCs w:val="24"/>
          <w:lang w:val="en-US"/>
        </w:rPr>
        <w:lastRenderedPageBreak/>
        <w:t>Bonsmann</w:t>
      </w:r>
      <w:proofErr w:type="spellEnd"/>
      <w:r w:rsidRPr="00846C55">
        <w:rPr>
          <w:rFonts w:ascii="Arial" w:hAnsi="Arial" w:cs="Arial"/>
          <w:sz w:val="24"/>
          <w:szCs w:val="24"/>
          <w:lang w:val="en-US"/>
        </w:rPr>
        <w:t xml:space="preserve"> SSG, </w:t>
      </w:r>
      <w:proofErr w:type="spellStart"/>
      <w:r w:rsidRPr="00846C55">
        <w:rPr>
          <w:rFonts w:ascii="Arial" w:hAnsi="Arial" w:cs="Arial"/>
          <w:sz w:val="24"/>
          <w:szCs w:val="24"/>
          <w:lang w:val="en-US"/>
        </w:rPr>
        <w:t>Celemín</w:t>
      </w:r>
      <w:proofErr w:type="spellEnd"/>
      <w:r w:rsidR="004C2F9B" w:rsidRPr="00846C55">
        <w:rPr>
          <w:rFonts w:ascii="Arial" w:hAnsi="Arial" w:cs="Arial"/>
          <w:sz w:val="24"/>
          <w:szCs w:val="24"/>
          <w:lang w:val="en-US"/>
        </w:rPr>
        <w:t xml:space="preserve"> </w:t>
      </w:r>
      <w:r w:rsidRPr="00846C55">
        <w:rPr>
          <w:rFonts w:ascii="Arial" w:hAnsi="Arial" w:cs="Arial"/>
          <w:sz w:val="24"/>
          <w:szCs w:val="24"/>
          <w:lang w:val="en-US"/>
        </w:rPr>
        <w:t>LF,</w:t>
      </w:r>
      <w:r w:rsidR="004C2F9B" w:rsidRPr="00846C55">
        <w:rPr>
          <w:rFonts w:ascii="Arial" w:hAnsi="Arial" w:cs="Arial"/>
          <w:sz w:val="24"/>
          <w:szCs w:val="24"/>
          <w:lang w:val="en-US"/>
        </w:rPr>
        <w:t xml:space="preserve"> </w:t>
      </w:r>
      <w:proofErr w:type="spellStart"/>
      <w:r w:rsidR="000A723C" w:rsidRPr="00846C55">
        <w:rPr>
          <w:rFonts w:ascii="Arial" w:hAnsi="Arial" w:cs="Arial"/>
          <w:sz w:val="24"/>
          <w:szCs w:val="24"/>
          <w:lang w:val="en-US"/>
        </w:rPr>
        <w:t>Larran</w:t>
      </w:r>
      <w:r w:rsidRPr="00846C55">
        <w:rPr>
          <w:rFonts w:ascii="Arial" w:hAnsi="Arial" w:cs="Arial"/>
          <w:sz w:val="24"/>
          <w:szCs w:val="24"/>
          <w:lang w:val="en-US"/>
        </w:rPr>
        <w:t>aga</w:t>
      </w:r>
      <w:proofErr w:type="spellEnd"/>
      <w:r w:rsidRPr="00846C55">
        <w:rPr>
          <w:rFonts w:ascii="Arial" w:hAnsi="Arial" w:cs="Arial"/>
          <w:sz w:val="24"/>
          <w:szCs w:val="24"/>
          <w:lang w:val="en-US"/>
        </w:rPr>
        <w:t xml:space="preserve"> A, Egger S, Wills J</w:t>
      </w:r>
      <w:r w:rsidR="004C2F9B" w:rsidRPr="00846C55">
        <w:rPr>
          <w:rFonts w:ascii="Arial" w:hAnsi="Arial" w:cs="Arial"/>
          <w:sz w:val="24"/>
          <w:szCs w:val="24"/>
          <w:lang w:val="en-US"/>
        </w:rPr>
        <w:t xml:space="preserve">M, </w:t>
      </w:r>
      <w:proofErr w:type="spellStart"/>
      <w:r w:rsidR="004C2F9B" w:rsidRPr="00846C55">
        <w:rPr>
          <w:rFonts w:ascii="Arial" w:hAnsi="Arial" w:cs="Arial"/>
          <w:sz w:val="24"/>
          <w:szCs w:val="24"/>
          <w:lang w:val="en-US"/>
        </w:rPr>
        <w:t>Hodgkins</w:t>
      </w:r>
      <w:proofErr w:type="spellEnd"/>
      <w:r w:rsidR="004C2F9B" w:rsidRPr="00846C55">
        <w:rPr>
          <w:rFonts w:ascii="Arial" w:hAnsi="Arial" w:cs="Arial"/>
          <w:sz w:val="24"/>
          <w:szCs w:val="24"/>
          <w:lang w:val="en-US"/>
        </w:rPr>
        <w:t xml:space="preserve"> C </w:t>
      </w:r>
      <w:r w:rsidR="004C2F9B" w:rsidRPr="00846C55">
        <w:rPr>
          <w:rFonts w:ascii="Arial" w:hAnsi="Arial" w:cs="Arial"/>
          <w:i/>
          <w:sz w:val="24"/>
          <w:szCs w:val="24"/>
          <w:lang w:val="en-US"/>
        </w:rPr>
        <w:t>et al</w:t>
      </w:r>
      <w:r w:rsidR="004C2F9B" w:rsidRPr="00846C55">
        <w:rPr>
          <w:rFonts w:ascii="Arial" w:hAnsi="Arial" w:cs="Arial"/>
          <w:sz w:val="24"/>
          <w:szCs w:val="24"/>
          <w:lang w:val="en-US"/>
        </w:rPr>
        <w:t xml:space="preserve">. </w:t>
      </w:r>
      <w:r w:rsidR="000A723C" w:rsidRPr="00846C55">
        <w:rPr>
          <w:rFonts w:ascii="Arial" w:hAnsi="Arial" w:cs="Arial"/>
          <w:sz w:val="24"/>
          <w:szCs w:val="24"/>
          <w:lang w:val="en-US"/>
        </w:rPr>
        <w:t xml:space="preserve">Penetration of nutrition information on food labels across the EU-27 plus Turkey. </w:t>
      </w:r>
      <w:proofErr w:type="spellStart"/>
      <w:r w:rsidR="00B84E9C" w:rsidRPr="00846C55">
        <w:rPr>
          <w:rFonts w:ascii="Arial" w:hAnsi="Arial" w:cs="Arial"/>
          <w:sz w:val="24"/>
          <w:szCs w:val="24"/>
          <w:lang w:val="en-US"/>
        </w:rPr>
        <w:t>Eur</w:t>
      </w:r>
      <w:proofErr w:type="spellEnd"/>
      <w:r w:rsidR="00B84E9C" w:rsidRPr="00846C55">
        <w:rPr>
          <w:rFonts w:ascii="Arial" w:hAnsi="Arial" w:cs="Arial"/>
          <w:sz w:val="24"/>
          <w:szCs w:val="24"/>
          <w:lang w:val="en-US"/>
        </w:rPr>
        <w:t xml:space="preserve"> J </w:t>
      </w:r>
      <w:proofErr w:type="spellStart"/>
      <w:r w:rsidR="00B84E9C" w:rsidRPr="00846C55">
        <w:rPr>
          <w:rFonts w:ascii="Arial" w:hAnsi="Arial" w:cs="Arial"/>
          <w:sz w:val="24"/>
          <w:szCs w:val="24"/>
          <w:lang w:val="en-US"/>
        </w:rPr>
        <w:t>Clin</w:t>
      </w:r>
      <w:proofErr w:type="spellEnd"/>
      <w:r w:rsidR="004C2F9B" w:rsidRPr="00846C55">
        <w:rPr>
          <w:rFonts w:ascii="Arial" w:hAnsi="Arial" w:cs="Arial"/>
          <w:sz w:val="24"/>
          <w:szCs w:val="24"/>
          <w:lang w:val="en-US"/>
        </w:rPr>
        <w:t xml:space="preserve"> </w:t>
      </w:r>
      <w:proofErr w:type="spellStart"/>
      <w:r w:rsidR="00B84E9C" w:rsidRPr="00846C55">
        <w:rPr>
          <w:rFonts w:ascii="Arial" w:hAnsi="Arial" w:cs="Arial"/>
          <w:sz w:val="24"/>
          <w:szCs w:val="24"/>
          <w:lang w:val="en-US"/>
        </w:rPr>
        <w:t>Nutr</w:t>
      </w:r>
      <w:proofErr w:type="spellEnd"/>
      <w:r w:rsidR="004C2F9B" w:rsidRPr="00846C55">
        <w:rPr>
          <w:rFonts w:ascii="Arial" w:hAnsi="Arial" w:cs="Arial"/>
          <w:sz w:val="24"/>
          <w:szCs w:val="24"/>
          <w:lang w:val="en-US"/>
        </w:rPr>
        <w:t xml:space="preserve"> 2010; </w:t>
      </w:r>
      <w:r w:rsidR="004C2F9B" w:rsidRPr="00846C55">
        <w:rPr>
          <w:rFonts w:ascii="Arial" w:hAnsi="Arial" w:cs="Arial"/>
          <w:b/>
          <w:sz w:val="24"/>
          <w:szCs w:val="24"/>
          <w:lang w:val="en-US"/>
        </w:rPr>
        <w:t>64</w:t>
      </w:r>
      <w:r w:rsidR="004C2F9B" w:rsidRPr="00846C55">
        <w:rPr>
          <w:rFonts w:ascii="Arial" w:hAnsi="Arial" w:cs="Arial"/>
          <w:sz w:val="24"/>
          <w:szCs w:val="24"/>
          <w:lang w:val="en-US"/>
        </w:rPr>
        <w:t xml:space="preserve">: </w:t>
      </w:r>
      <w:r w:rsidR="000A723C" w:rsidRPr="00846C55">
        <w:rPr>
          <w:rFonts w:ascii="Arial" w:hAnsi="Arial" w:cs="Arial"/>
          <w:sz w:val="24"/>
          <w:szCs w:val="24"/>
          <w:lang w:val="en-US"/>
        </w:rPr>
        <w:t>1379–1385</w:t>
      </w:r>
      <w:r w:rsidR="004C2F9B" w:rsidRPr="00846C55">
        <w:rPr>
          <w:rFonts w:ascii="Arial" w:hAnsi="Arial" w:cs="Arial"/>
          <w:sz w:val="24"/>
          <w:szCs w:val="24"/>
          <w:lang w:val="en-US"/>
        </w:rPr>
        <w:t>.</w:t>
      </w:r>
    </w:p>
    <w:p w:rsidR="00323AB6" w:rsidRPr="00846C55" w:rsidRDefault="00DC6EB3" w:rsidP="00846C55">
      <w:pPr>
        <w:pStyle w:val="PargrafodaLista"/>
        <w:numPr>
          <w:ilvl w:val="0"/>
          <w:numId w:val="6"/>
        </w:numPr>
        <w:tabs>
          <w:tab w:val="left" w:pos="0"/>
        </w:tabs>
        <w:spacing w:after="0" w:line="360" w:lineRule="auto"/>
        <w:jc w:val="both"/>
        <w:rPr>
          <w:rFonts w:ascii="Arial" w:hAnsi="Arial" w:cs="Arial"/>
          <w:sz w:val="24"/>
          <w:szCs w:val="24"/>
          <w:lang w:val="en-US"/>
        </w:rPr>
      </w:pPr>
      <w:proofErr w:type="spellStart"/>
      <w:r w:rsidRPr="00846C55">
        <w:rPr>
          <w:rFonts w:ascii="Arial" w:hAnsi="Arial" w:cs="Arial"/>
          <w:color w:val="000000"/>
          <w:sz w:val="24"/>
          <w:szCs w:val="24"/>
          <w:shd w:val="clear" w:color="auto" w:fill="FFFFFF"/>
          <w:lang w:val="en-US"/>
        </w:rPr>
        <w:t>Bonsmann</w:t>
      </w:r>
      <w:proofErr w:type="spellEnd"/>
      <w:r w:rsidRPr="00846C55">
        <w:rPr>
          <w:rFonts w:ascii="Arial" w:hAnsi="Arial" w:cs="Arial"/>
          <w:color w:val="000000"/>
          <w:sz w:val="24"/>
          <w:szCs w:val="24"/>
          <w:shd w:val="clear" w:color="auto" w:fill="FFFFFF"/>
          <w:lang w:val="en-US"/>
        </w:rPr>
        <w:t xml:space="preserve"> SSG, </w:t>
      </w:r>
      <w:proofErr w:type="spellStart"/>
      <w:r w:rsidRPr="00846C55">
        <w:rPr>
          <w:rFonts w:ascii="Arial" w:hAnsi="Arial" w:cs="Arial"/>
          <w:color w:val="000000"/>
          <w:sz w:val="24"/>
          <w:szCs w:val="24"/>
          <w:shd w:val="clear" w:color="auto" w:fill="FFFFFF"/>
          <w:lang w:val="en-US"/>
        </w:rPr>
        <w:t>Celemín</w:t>
      </w:r>
      <w:proofErr w:type="spellEnd"/>
      <w:r w:rsidRPr="00846C55">
        <w:rPr>
          <w:rFonts w:ascii="Arial" w:hAnsi="Arial" w:cs="Arial"/>
          <w:color w:val="000000"/>
          <w:sz w:val="24"/>
          <w:szCs w:val="24"/>
          <w:shd w:val="clear" w:color="auto" w:fill="FFFFFF"/>
          <w:lang w:val="en-US"/>
        </w:rPr>
        <w:t xml:space="preserve"> LF, </w:t>
      </w:r>
      <w:proofErr w:type="spellStart"/>
      <w:r w:rsidRPr="00846C55">
        <w:rPr>
          <w:rFonts w:ascii="Arial" w:hAnsi="Arial" w:cs="Arial"/>
          <w:color w:val="000000"/>
          <w:sz w:val="24"/>
          <w:szCs w:val="24"/>
          <w:shd w:val="clear" w:color="auto" w:fill="FFFFFF"/>
          <w:lang w:val="en-US"/>
        </w:rPr>
        <w:t>Grunert</w:t>
      </w:r>
      <w:proofErr w:type="spellEnd"/>
      <w:r w:rsidRPr="00846C55">
        <w:rPr>
          <w:rFonts w:ascii="Arial" w:hAnsi="Arial" w:cs="Arial"/>
          <w:color w:val="000000"/>
          <w:sz w:val="24"/>
          <w:szCs w:val="24"/>
          <w:shd w:val="clear" w:color="auto" w:fill="FFFFFF"/>
          <w:lang w:val="en-US"/>
        </w:rPr>
        <w:t xml:space="preserve"> KG. </w:t>
      </w:r>
      <w:r w:rsidRPr="00846C55">
        <w:rPr>
          <w:rFonts w:ascii="Arial" w:hAnsi="Arial" w:cs="Arial"/>
          <w:color w:val="000000"/>
          <w:sz w:val="24"/>
          <w:szCs w:val="24"/>
          <w:lang w:val="en-US"/>
        </w:rPr>
        <w:t>Food Labelling to Advance Better Education for Life.</w:t>
      </w:r>
      <w:r w:rsidR="004C2F9B" w:rsidRPr="00846C55">
        <w:rPr>
          <w:rFonts w:ascii="Arial" w:hAnsi="Arial" w:cs="Arial"/>
          <w:color w:val="000000"/>
          <w:sz w:val="24"/>
          <w:szCs w:val="24"/>
          <w:lang w:val="en-US"/>
        </w:rPr>
        <w:t xml:space="preserve"> </w:t>
      </w:r>
      <w:proofErr w:type="spellStart"/>
      <w:r w:rsidR="00B84E9C" w:rsidRPr="00846C55">
        <w:rPr>
          <w:rFonts w:ascii="Arial" w:hAnsi="Arial" w:cs="Arial"/>
          <w:color w:val="000000"/>
          <w:sz w:val="24"/>
          <w:szCs w:val="24"/>
          <w:lang w:val="en-US"/>
        </w:rPr>
        <w:t>Eur</w:t>
      </w:r>
      <w:proofErr w:type="spellEnd"/>
      <w:r w:rsidR="00B84E9C" w:rsidRPr="00846C55">
        <w:rPr>
          <w:rFonts w:ascii="Arial" w:hAnsi="Arial" w:cs="Arial"/>
          <w:color w:val="000000"/>
          <w:sz w:val="24"/>
          <w:szCs w:val="24"/>
          <w:lang w:val="en-US"/>
        </w:rPr>
        <w:t xml:space="preserve"> J </w:t>
      </w:r>
      <w:proofErr w:type="spellStart"/>
      <w:r w:rsidR="00B84E9C" w:rsidRPr="00846C55">
        <w:rPr>
          <w:rFonts w:ascii="Arial" w:hAnsi="Arial" w:cs="Arial"/>
          <w:color w:val="000000"/>
          <w:sz w:val="24"/>
          <w:szCs w:val="24"/>
          <w:lang w:val="en-US"/>
        </w:rPr>
        <w:t>Clin</w:t>
      </w:r>
      <w:proofErr w:type="spellEnd"/>
      <w:r w:rsidR="004C2F9B" w:rsidRPr="00846C55">
        <w:rPr>
          <w:rFonts w:ascii="Arial" w:hAnsi="Arial" w:cs="Arial"/>
          <w:color w:val="000000"/>
          <w:sz w:val="24"/>
          <w:szCs w:val="24"/>
          <w:lang w:val="en-US"/>
        </w:rPr>
        <w:t xml:space="preserve"> </w:t>
      </w:r>
      <w:proofErr w:type="spellStart"/>
      <w:r w:rsidR="00B84E9C" w:rsidRPr="00846C55">
        <w:rPr>
          <w:rFonts w:ascii="Arial" w:hAnsi="Arial" w:cs="Arial"/>
          <w:color w:val="000000"/>
          <w:sz w:val="24"/>
          <w:szCs w:val="24"/>
          <w:lang w:val="en-US"/>
        </w:rPr>
        <w:t>Nutr</w:t>
      </w:r>
      <w:proofErr w:type="spellEnd"/>
      <w:r w:rsidRPr="00846C55">
        <w:rPr>
          <w:rFonts w:ascii="Arial" w:hAnsi="Arial" w:cs="Arial"/>
          <w:color w:val="000000"/>
          <w:sz w:val="24"/>
          <w:szCs w:val="24"/>
          <w:shd w:val="clear" w:color="auto" w:fill="FFFFFF"/>
          <w:lang w:val="en-US"/>
        </w:rPr>
        <w:t> </w:t>
      </w:r>
      <w:r w:rsidR="004C2F9B" w:rsidRPr="00846C55">
        <w:rPr>
          <w:rFonts w:ascii="Arial" w:hAnsi="Arial" w:cs="Arial"/>
          <w:color w:val="000000"/>
          <w:sz w:val="24"/>
          <w:szCs w:val="24"/>
          <w:shd w:val="clear" w:color="auto" w:fill="FFFFFF"/>
          <w:lang w:val="en-US"/>
        </w:rPr>
        <w:t xml:space="preserve">2010; </w:t>
      </w:r>
      <w:r w:rsidRPr="00846C55">
        <w:rPr>
          <w:rFonts w:ascii="Arial" w:hAnsi="Arial" w:cs="Arial"/>
          <w:color w:val="000000"/>
          <w:sz w:val="24"/>
          <w:szCs w:val="24"/>
          <w:shd w:val="clear" w:color="auto" w:fill="FFFFFF"/>
          <w:lang w:val="en-US"/>
        </w:rPr>
        <w:t>64</w:t>
      </w:r>
      <w:r w:rsidR="004C2F9B" w:rsidRPr="00846C55">
        <w:rPr>
          <w:rFonts w:ascii="Arial" w:hAnsi="Arial" w:cs="Arial"/>
          <w:color w:val="000000"/>
          <w:sz w:val="24"/>
          <w:szCs w:val="24"/>
          <w:shd w:val="clear" w:color="auto" w:fill="FFFFFF"/>
          <w:lang w:val="en-US"/>
        </w:rPr>
        <w:t xml:space="preserve">: </w:t>
      </w:r>
      <w:r w:rsidRPr="00846C55">
        <w:rPr>
          <w:rFonts w:ascii="Arial" w:hAnsi="Arial" w:cs="Arial"/>
          <w:color w:val="000000"/>
          <w:sz w:val="24"/>
          <w:szCs w:val="24"/>
          <w:shd w:val="clear" w:color="auto" w:fill="FFFFFF"/>
          <w:lang w:val="en-US"/>
        </w:rPr>
        <w:t>S14-S19</w:t>
      </w:r>
      <w:r w:rsidR="004C2F9B" w:rsidRPr="00846C55">
        <w:rPr>
          <w:rFonts w:ascii="Arial" w:hAnsi="Arial" w:cs="Arial"/>
          <w:color w:val="000000"/>
          <w:sz w:val="24"/>
          <w:szCs w:val="24"/>
          <w:shd w:val="clear" w:color="auto" w:fill="FFFFFF"/>
          <w:lang w:val="en-US"/>
        </w:rPr>
        <w:t>.</w:t>
      </w:r>
      <w:r w:rsidRPr="00846C55">
        <w:rPr>
          <w:rFonts w:ascii="Arial" w:hAnsi="Arial" w:cs="Arial"/>
          <w:color w:val="000000"/>
          <w:sz w:val="24"/>
          <w:szCs w:val="24"/>
          <w:shd w:val="clear" w:color="auto" w:fill="FFFFFF"/>
          <w:lang w:val="en-US"/>
        </w:rPr>
        <w:t> </w:t>
      </w:r>
    </w:p>
    <w:p w:rsidR="00323AB6" w:rsidRPr="00846C55" w:rsidRDefault="00654735"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The Ministry of Health </w:t>
      </w:r>
      <w:r w:rsidR="00323AB6" w:rsidRPr="00846C55">
        <w:rPr>
          <w:rFonts w:ascii="Arial" w:hAnsi="Arial" w:cs="Arial"/>
          <w:sz w:val="24"/>
          <w:szCs w:val="24"/>
          <w:lang w:val="en-US"/>
        </w:rPr>
        <w:t>of Brazil</w:t>
      </w:r>
      <w:r w:rsidR="009A798F" w:rsidRPr="00846C55">
        <w:rPr>
          <w:rFonts w:ascii="Arial" w:hAnsi="Arial" w:cs="Arial"/>
          <w:sz w:val="24"/>
          <w:szCs w:val="24"/>
          <w:lang w:val="en-US"/>
        </w:rPr>
        <w:t xml:space="preserve">. </w:t>
      </w:r>
      <w:r w:rsidR="009A798F" w:rsidRPr="00846C55">
        <w:rPr>
          <w:rFonts w:ascii="Arial" w:hAnsi="Arial" w:cs="Arial"/>
          <w:sz w:val="24"/>
          <w:szCs w:val="24"/>
        </w:rPr>
        <w:t xml:space="preserve">Resolução RDC nº 359, de 23 de dezembro de 2003: aprova regulamento técnico de porções de alimentos embalados para fins de rotulagem nutricional. </w:t>
      </w:r>
      <w:r w:rsidRPr="00846C55">
        <w:rPr>
          <w:rFonts w:ascii="Arial" w:hAnsi="Arial" w:cs="Arial"/>
          <w:bCs/>
          <w:sz w:val="24"/>
          <w:szCs w:val="24"/>
        </w:rPr>
        <w:t>Diário Oficial da</w:t>
      </w:r>
      <w:r w:rsidR="009A798F" w:rsidRPr="00846C55">
        <w:rPr>
          <w:rFonts w:ascii="Arial" w:hAnsi="Arial" w:cs="Arial"/>
          <w:bCs/>
          <w:sz w:val="24"/>
          <w:szCs w:val="24"/>
        </w:rPr>
        <w:t xml:space="preserve"> República Federativa do Brasil</w:t>
      </w:r>
      <w:r w:rsidRPr="00846C55">
        <w:rPr>
          <w:rFonts w:ascii="Arial" w:hAnsi="Arial" w:cs="Arial"/>
          <w:sz w:val="24"/>
          <w:szCs w:val="24"/>
        </w:rPr>
        <w:t xml:space="preserve">, </w:t>
      </w:r>
      <w:r w:rsidR="009A798F" w:rsidRPr="00846C55">
        <w:rPr>
          <w:rFonts w:ascii="Arial" w:hAnsi="Arial" w:cs="Arial"/>
          <w:sz w:val="24"/>
          <w:szCs w:val="24"/>
        </w:rPr>
        <w:t xml:space="preserve">Brasília, </w:t>
      </w:r>
      <w:r w:rsidRPr="00846C55">
        <w:rPr>
          <w:rFonts w:ascii="Arial" w:hAnsi="Arial" w:cs="Arial"/>
          <w:sz w:val="24"/>
          <w:szCs w:val="24"/>
        </w:rPr>
        <w:t>2003.</w:t>
      </w:r>
    </w:p>
    <w:p w:rsidR="00323AB6" w:rsidRPr="00846C55" w:rsidRDefault="00323AB6" w:rsidP="00846C55">
      <w:pPr>
        <w:pStyle w:val="PargrafodaLista"/>
        <w:numPr>
          <w:ilvl w:val="0"/>
          <w:numId w:val="6"/>
        </w:numPr>
        <w:tabs>
          <w:tab w:val="left" w:pos="0"/>
        </w:tabs>
        <w:spacing w:after="0" w:line="360" w:lineRule="auto"/>
        <w:jc w:val="both"/>
        <w:rPr>
          <w:rFonts w:ascii="Arial" w:hAnsi="Arial" w:cs="Arial"/>
          <w:sz w:val="24"/>
          <w:szCs w:val="24"/>
        </w:rPr>
      </w:pPr>
      <w:r w:rsidRPr="00846C55">
        <w:rPr>
          <w:rFonts w:ascii="Arial" w:hAnsi="Arial" w:cs="Arial"/>
          <w:sz w:val="24"/>
          <w:szCs w:val="24"/>
          <w:lang w:val="en-US"/>
        </w:rPr>
        <w:t>The Ministry of Health of Brazil</w:t>
      </w:r>
      <w:r w:rsidR="009A798F" w:rsidRPr="00846C55">
        <w:rPr>
          <w:rFonts w:ascii="Arial" w:hAnsi="Arial" w:cs="Arial"/>
          <w:i/>
          <w:sz w:val="24"/>
          <w:szCs w:val="24"/>
          <w:lang w:val="en-US"/>
        </w:rPr>
        <w:t xml:space="preserve">. </w:t>
      </w:r>
      <w:r w:rsidR="009A798F" w:rsidRPr="005407C7">
        <w:rPr>
          <w:rFonts w:ascii="Arial" w:hAnsi="Arial" w:cs="Arial"/>
          <w:i/>
          <w:sz w:val="24"/>
          <w:szCs w:val="24"/>
        </w:rPr>
        <w:t>Cadernos de Atenção</w:t>
      </w:r>
      <w:r w:rsidR="005407C7" w:rsidRPr="005407C7">
        <w:rPr>
          <w:rFonts w:ascii="Arial" w:hAnsi="Arial" w:cs="Arial"/>
          <w:i/>
          <w:sz w:val="24"/>
          <w:szCs w:val="24"/>
        </w:rPr>
        <w:t xml:space="preserve"> </w:t>
      </w:r>
      <w:r w:rsidR="009A798F" w:rsidRPr="005407C7">
        <w:rPr>
          <w:rFonts w:ascii="Arial" w:hAnsi="Arial" w:cs="Arial"/>
          <w:i/>
          <w:sz w:val="24"/>
          <w:szCs w:val="24"/>
        </w:rPr>
        <w:t>Básica: Obesidade</w:t>
      </w:r>
      <w:r w:rsidR="009A798F" w:rsidRPr="00846C55">
        <w:rPr>
          <w:rFonts w:ascii="Arial" w:hAnsi="Arial" w:cs="Arial"/>
          <w:sz w:val="24"/>
          <w:szCs w:val="24"/>
        </w:rPr>
        <w:t xml:space="preserve">. </w:t>
      </w:r>
      <w:r w:rsidR="005D2F1F" w:rsidRPr="00846C55">
        <w:rPr>
          <w:rFonts w:ascii="Arial" w:hAnsi="Arial" w:cs="Arial"/>
          <w:sz w:val="24"/>
          <w:szCs w:val="24"/>
        </w:rPr>
        <w:t xml:space="preserve">Secretaria de Atenção à Saúde: Brasília, </w:t>
      </w:r>
      <w:proofErr w:type="spellStart"/>
      <w:r w:rsidR="005D2F1F" w:rsidRPr="00846C55">
        <w:rPr>
          <w:rFonts w:ascii="Arial" w:hAnsi="Arial" w:cs="Arial"/>
          <w:sz w:val="24"/>
          <w:szCs w:val="24"/>
        </w:rPr>
        <w:t>Brazil</w:t>
      </w:r>
      <w:proofErr w:type="spellEnd"/>
      <w:r w:rsidR="005D2F1F" w:rsidRPr="00846C55">
        <w:rPr>
          <w:rFonts w:ascii="Arial" w:hAnsi="Arial" w:cs="Arial"/>
          <w:sz w:val="24"/>
          <w:szCs w:val="24"/>
        </w:rPr>
        <w:t>, 2006.</w:t>
      </w:r>
    </w:p>
    <w:p w:rsidR="00323AB6" w:rsidRPr="00846C55" w:rsidRDefault="00263E27"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Walker KZ, Wood</w:t>
      </w:r>
      <w:r w:rsidR="004C2F9B" w:rsidRPr="00846C55">
        <w:rPr>
          <w:rFonts w:ascii="Arial" w:hAnsi="Arial" w:cs="Arial"/>
          <w:sz w:val="24"/>
          <w:szCs w:val="24"/>
          <w:lang w:val="en-US"/>
        </w:rPr>
        <w:t>s JL, Rickard CA, Wong CK.</w:t>
      </w:r>
      <w:r w:rsidRPr="00846C55">
        <w:rPr>
          <w:rFonts w:ascii="Arial" w:hAnsi="Arial" w:cs="Arial"/>
          <w:sz w:val="24"/>
          <w:szCs w:val="24"/>
          <w:lang w:val="en-US"/>
        </w:rPr>
        <w:t xml:space="preserve"> Product variety in Australian snacks and drinks: how can the consumer make a healthy choice? Public Health </w:t>
      </w:r>
      <w:proofErr w:type="spellStart"/>
      <w:r w:rsidRPr="00846C55">
        <w:rPr>
          <w:rFonts w:ascii="Arial" w:hAnsi="Arial" w:cs="Arial"/>
          <w:sz w:val="24"/>
          <w:szCs w:val="24"/>
          <w:lang w:val="en-US"/>
        </w:rPr>
        <w:t>Nutr</w:t>
      </w:r>
      <w:proofErr w:type="spellEnd"/>
      <w:r w:rsidR="004C2F9B" w:rsidRPr="00846C55">
        <w:rPr>
          <w:rFonts w:ascii="Arial" w:hAnsi="Arial" w:cs="Arial"/>
          <w:i/>
          <w:sz w:val="24"/>
          <w:szCs w:val="24"/>
          <w:lang w:val="en-US"/>
        </w:rPr>
        <w:t xml:space="preserve"> </w:t>
      </w:r>
      <w:r w:rsidR="004C2F9B" w:rsidRPr="00846C55">
        <w:rPr>
          <w:rFonts w:ascii="Arial" w:hAnsi="Arial" w:cs="Arial"/>
          <w:sz w:val="24"/>
          <w:szCs w:val="24"/>
          <w:lang w:val="en-US"/>
        </w:rPr>
        <w:t xml:space="preserve">2007; </w:t>
      </w:r>
      <w:r w:rsidR="004C2F9B" w:rsidRPr="00846C55">
        <w:rPr>
          <w:rFonts w:ascii="Arial" w:hAnsi="Arial" w:cs="Arial"/>
          <w:b/>
          <w:sz w:val="24"/>
          <w:szCs w:val="24"/>
          <w:lang w:val="en-US"/>
        </w:rPr>
        <w:t>11</w:t>
      </w:r>
      <w:r w:rsidR="004C2F9B" w:rsidRPr="00846C55">
        <w:rPr>
          <w:rFonts w:ascii="Arial" w:hAnsi="Arial" w:cs="Arial"/>
          <w:sz w:val="24"/>
          <w:szCs w:val="24"/>
          <w:lang w:val="en-US"/>
        </w:rPr>
        <w:t>:</w:t>
      </w:r>
      <w:r w:rsidRPr="00846C55">
        <w:rPr>
          <w:rFonts w:ascii="Arial" w:hAnsi="Arial" w:cs="Arial"/>
          <w:sz w:val="24"/>
          <w:szCs w:val="24"/>
          <w:lang w:val="en-US"/>
        </w:rPr>
        <w:t xml:space="preserve"> 1046–1053.</w:t>
      </w:r>
    </w:p>
    <w:p w:rsidR="00323AB6" w:rsidRPr="00846C55" w:rsidRDefault="00263E27"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eastAsia="en-US"/>
        </w:rPr>
        <w:t>Young LR, Nestle M</w:t>
      </w:r>
      <w:r w:rsidR="004C2F9B" w:rsidRPr="00846C55">
        <w:rPr>
          <w:rFonts w:ascii="Arial" w:hAnsi="Arial" w:cs="Arial"/>
          <w:sz w:val="24"/>
          <w:szCs w:val="24"/>
          <w:lang w:val="en-US" w:eastAsia="en-US"/>
        </w:rPr>
        <w:t xml:space="preserve">. </w:t>
      </w:r>
      <w:r w:rsidRPr="00846C55">
        <w:rPr>
          <w:rFonts w:ascii="Arial" w:hAnsi="Arial" w:cs="Arial"/>
          <w:sz w:val="24"/>
          <w:szCs w:val="24"/>
          <w:lang w:val="en-US" w:eastAsia="en-US"/>
        </w:rPr>
        <w:t xml:space="preserve">Expanding portion size in the US marketplace: Implications for nutrition counseling. J Am Diet </w:t>
      </w:r>
      <w:proofErr w:type="spellStart"/>
      <w:r w:rsidRPr="00846C55">
        <w:rPr>
          <w:rFonts w:ascii="Arial" w:hAnsi="Arial" w:cs="Arial"/>
          <w:sz w:val="24"/>
          <w:szCs w:val="24"/>
          <w:lang w:val="en-US" w:eastAsia="en-US"/>
        </w:rPr>
        <w:t>Assoc</w:t>
      </w:r>
      <w:proofErr w:type="spellEnd"/>
      <w:r w:rsidR="004C2F9B" w:rsidRPr="00846C55">
        <w:rPr>
          <w:rFonts w:ascii="Arial" w:hAnsi="Arial" w:cs="Arial"/>
          <w:sz w:val="24"/>
          <w:szCs w:val="24"/>
          <w:lang w:val="en-US" w:eastAsia="en-US"/>
        </w:rPr>
        <w:t xml:space="preserve"> 2003;</w:t>
      </w:r>
      <w:r w:rsidR="004C2F9B" w:rsidRPr="00846C55">
        <w:rPr>
          <w:rFonts w:ascii="Arial" w:hAnsi="Arial" w:cs="Arial"/>
          <w:b/>
          <w:sz w:val="24"/>
          <w:szCs w:val="24"/>
          <w:lang w:val="en-US" w:eastAsia="en-US"/>
        </w:rPr>
        <w:t xml:space="preserve"> </w:t>
      </w:r>
      <w:r w:rsidRPr="00846C55">
        <w:rPr>
          <w:rFonts w:ascii="Arial" w:hAnsi="Arial" w:cs="Arial"/>
          <w:b/>
          <w:sz w:val="24"/>
          <w:szCs w:val="24"/>
          <w:lang w:val="en-US" w:eastAsia="en-US"/>
        </w:rPr>
        <w:t>103</w:t>
      </w:r>
      <w:r w:rsidR="004C2F9B" w:rsidRPr="00846C55">
        <w:rPr>
          <w:rFonts w:ascii="Arial" w:hAnsi="Arial" w:cs="Arial"/>
          <w:sz w:val="24"/>
          <w:szCs w:val="24"/>
          <w:lang w:val="en-US" w:eastAsia="en-US"/>
        </w:rPr>
        <w:t>:</w:t>
      </w:r>
      <w:r w:rsidRPr="00846C55">
        <w:rPr>
          <w:rFonts w:ascii="Arial" w:hAnsi="Arial" w:cs="Arial"/>
          <w:sz w:val="24"/>
          <w:szCs w:val="24"/>
          <w:lang w:val="en-US" w:eastAsia="en-US"/>
        </w:rPr>
        <w:t xml:space="preserve"> 231 – 234.</w:t>
      </w:r>
    </w:p>
    <w:p w:rsidR="00323AB6" w:rsidRPr="00846C55" w:rsidRDefault="00AE500B"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Smith JM, </w:t>
      </w:r>
      <w:proofErr w:type="spellStart"/>
      <w:r w:rsidRPr="00846C55">
        <w:rPr>
          <w:rFonts w:ascii="Arial" w:hAnsi="Arial" w:cs="Arial"/>
          <w:sz w:val="24"/>
          <w:szCs w:val="24"/>
          <w:lang w:val="en-US"/>
        </w:rPr>
        <w:t>Ditschun</w:t>
      </w:r>
      <w:proofErr w:type="spellEnd"/>
      <w:r w:rsidRPr="00846C55">
        <w:rPr>
          <w:rFonts w:ascii="Arial" w:hAnsi="Arial" w:cs="Arial"/>
          <w:sz w:val="24"/>
          <w:szCs w:val="24"/>
          <w:lang w:val="en-US"/>
        </w:rPr>
        <w:t xml:space="preserve"> TL. Controlling satiety: how environmental factors influence food intake. Tren</w:t>
      </w:r>
      <w:r w:rsidR="004C2F9B" w:rsidRPr="00846C55">
        <w:rPr>
          <w:rFonts w:ascii="Arial" w:hAnsi="Arial" w:cs="Arial"/>
          <w:sz w:val="24"/>
          <w:szCs w:val="24"/>
          <w:lang w:val="en-US"/>
        </w:rPr>
        <w:t xml:space="preserve">ds in Food Science &amp; Technology </w:t>
      </w:r>
      <w:r w:rsidRPr="00846C55">
        <w:rPr>
          <w:rFonts w:ascii="Arial" w:hAnsi="Arial" w:cs="Arial"/>
          <w:sz w:val="24"/>
          <w:szCs w:val="24"/>
          <w:lang w:val="en-US"/>
        </w:rPr>
        <w:t xml:space="preserve">2009; </w:t>
      </w:r>
      <w:r w:rsidRPr="00846C55">
        <w:rPr>
          <w:rFonts w:ascii="Arial" w:hAnsi="Arial" w:cs="Arial"/>
          <w:b/>
          <w:sz w:val="24"/>
          <w:szCs w:val="24"/>
          <w:lang w:val="en-US"/>
        </w:rPr>
        <w:t>20</w:t>
      </w:r>
      <w:r w:rsidRPr="00846C55">
        <w:rPr>
          <w:rFonts w:ascii="Arial" w:hAnsi="Arial" w:cs="Arial"/>
          <w:sz w:val="24"/>
          <w:szCs w:val="24"/>
          <w:lang w:val="en-US"/>
        </w:rPr>
        <w:t>: 271-277.</w:t>
      </w:r>
    </w:p>
    <w:p w:rsidR="00323AB6" w:rsidRPr="00846C55" w:rsidRDefault="00AE500B"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fr-FR"/>
        </w:rPr>
        <w:t xml:space="preserve">Faulkner GP, Pourshahidi LK, Wallace JMW, Kerr MA, McCrorie TA, Livingstone MBE. </w:t>
      </w:r>
      <w:r w:rsidRPr="00846C55">
        <w:rPr>
          <w:rFonts w:ascii="Arial" w:hAnsi="Arial" w:cs="Arial"/>
          <w:sz w:val="24"/>
          <w:szCs w:val="24"/>
          <w:lang w:val="en-US"/>
        </w:rPr>
        <w:t>Serving size guidance for consumers: is it effective? Proce</w:t>
      </w:r>
      <w:r w:rsidR="004C2F9B" w:rsidRPr="00846C55">
        <w:rPr>
          <w:rFonts w:ascii="Arial" w:hAnsi="Arial" w:cs="Arial"/>
          <w:sz w:val="24"/>
          <w:szCs w:val="24"/>
          <w:lang w:val="en-US"/>
        </w:rPr>
        <w:t xml:space="preserve">edings of the Nutrition Society </w:t>
      </w:r>
      <w:r w:rsidRPr="00846C55">
        <w:rPr>
          <w:rFonts w:ascii="Arial" w:hAnsi="Arial" w:cs="Arial"/>
          <w:sz w:val="24"/>
          <w:szCs w:val="24"/>
          <w:lang w:val="en-US"/>
        </w:rPr>
        <w:t xml:space="preserve">2012; </w:t>
      </w:r>
      <w:r w:rsidRPr="00846C55">
        <w:rPr>
          <w:rFonts w:ascii="Arial" w:hAnsi="Arial" w:cs="Arial"/>
          <w:b/>
          <w:sz w:val="24"/>
          <w:szCs w:val="24"/>
          <w:lang w:val="en-US"/>
        </w:rPr>
        <w:t>71</w:t>
      </w:r>
      <w:r w:rsidRPr="00846C55">
        <w:rPr>
          <w:rFonts w:ascii="Arial" w:hAnsi="Arial" w:cs="Arial"/>
          <w:sz w:val="24"/>
          <w:szCs w:val="24"/>
          <w:lang w:val="en-US"/>
        </w:rPr>
        <w:t>: 610-621.</w:t>
      </w:r>
    </w:p>
    <w:p w:rsidR="00323AB6" w:rsidRPr="00846C55" w:rsidRDefault="00AE500B"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Pratt IS, </w:t>
      </w:r>
      <w:proofErr w:type="spellStart"/>
      <w:r w:rsidRPr="00846C55">
        <w:rPr>
          <w:rFonts w:ascii="Arial" w:hAnsi="Arial" w:cs="Arial"/>
          <w:sz w:val="24"/>
          <w:szCs w:val="24"/>
          <w:lang w:val="en-US"/>
        </w:rPr>
        <w:t>Croager</w:t>
      </w:r>
      <w:proofErr w:type="spellEnd"/>
      <w:r w:rsidRPr="00846C55">
        <w:rPr>
          <w:rFonts w:ascii="Arial" w:hAnsi="Arial" w:cs="Arial"/>
          <w:sz w:val="24"/>
          <w:szCs w:val="24"/>
          <w:lang w:val="en-US"/>
        </w:rPr>
        <w:t xml:space="preserve"> EJ, Rosenberg M. The mathematical relationship between dishware size and portion size.</w:t>
      </w:r>
      <w:r w:rsidR="004C2F9B" w:rsidRPr="00846C55">
        <w:rPr>
          <w:rFonts w:ascii="Arial" w:hAnsi="Arial" w:cs="Arial"/>
          <w:sz w:val="24"/>
          <w:szCs w:val="24"/>
          <w:lang w:val="en-US"/>
        </w:rPr>
        <w:t xml:space="preserve"> Appetite </w:t>
      </w:r>
      <w:r w:rsidRPr="00846C55">
        <w:rPr>
          <w:rFonts w:ascii="Arial" w:hAnsi="Arial" w:cs="Arial"/>
          <w:sz w:val="24"/>
          <w:szCs w:val="24"/>
          <w:lang w:val="en-US"/>
        </w:rPr>
        <w:t xml:space="preserve">2012; </w:t>
      </w:r>
      <w:r w:rsidRPr="00846C55">
        <w:rPr>
          <w:rFonts w:ascii="Arial" w:hAnsi="Arial" w:cs="Arial"/>
          <w:b/>
          <w:sz w:val="24"/>
          <w:szCs w:val="24"/>
          <w:lang w:val="en-US"/>
        </w:rPr>
        <w:t>58</w:t>
      </w:r>
      <w:r w:rsidRPr="00846C55">
        <w:rPr>
          <w:rFonts w:ascii="Arial" w:hAnsi="Arial" w:cs="Arial"/>
          <w:sz w:val="24"/>
          <w:szCs w:val="24"/>
          <w:lang w:val="en-US"/>
        </w:rPr>
        <w:t>: 299-302.</w:t>
      </w:r>
    </w:p>
    <w:p w:rsidR="00323AB6" w:rsidRPr="00846C55" w:rsidRDefault="004C2F9B" w:rsidP="00846C55">
      <w:pPr>
        <w:pStyle w:val="PargrafodaLista"/>
        <w:numPr>
          <w:ilvl w:val="0"/>
          <w:numId w:val="6"/>
        </w:numPr>
        <w:tabs>
          <w:tab w:val="left" w:pos="0"/>
        </w:tabs>
        <w:spacing w:after="0" w:line="360" w:lineRule="auto"/>
        <w:jc w:val="both"/>
        <w:rPr>
          <w:rFonts w:ascii="Arial" w:hAnsi="Arial" w:cs="Arial"/>
          <w:sz w:val="24"/>
          <w:szCs w:val="24"/>
          <w:lang w:val="en-US"/>
        </w:rPr>
      </w:pPr>
      <w:proofErr w:type="spellStart"/>
      <w:r w:rsidRPr="00846C55">
        <w:rPr>
          <w:rFonts w:ascii="Arial" w:hAnsi="Arial" w:cs="Arial"/>
          <w:sz w:val="24"/>
          <w:szCs w:val="24"/>
          <w:lang w:val="en-US"/>
        </w:rPr>
        <w:t>Steenhuis</w:t>
      </w:r>
      <w:proofErr w:type="spellEnd"/>
      <w:r w:rsidRPr="00846C55">
        <w:rPr>
          <w:rFonts w:ascii="Arial" w:hAnsi="Arial" w:cs="Arial"/>
          <w:sz w:val="24"/>
          <w:szCs w:val="24"/>
          <w:lang w:val="en-US"/>
        </w:rPr>
        <w:t xml:space="preserve"> IHM, Vermeer WM. </w:t>
      </w:r>
      <w:r w:rsidR="00960AAD" w:rsidRPr="00846C55">
        <w:rPr>
          <w:rFonts w:ascii="Arial" w:hAnsi="Arial" w:cs="Arial"/>
          <w:bCs/>
          <w:sz w:val="24"/>
          <w:szCs w:val="24"/>
          <w:lang w:val="en-US"/>
        </w:rPr>
        <w:t xml:space="preserve">Portion size: review and framework for interventions. </w:t>
      </w:r>
      <w:proofErr w:type="spellStart"/>
      <w:r w:rsidR="00960AAD" w:rsidRPr="00846C55">
        <w:rPr>
          <w:rFonts w:ascii="Arial" w:hAnsi="Arial" w:cs="Arial"/>
          <w:sz w:val="24"/>
          <w:szCs w:val="24"/>
          <w:lang w:val="en-US"/>
        </w:rPr>
        <w:t>Int</w:t>
      </w:r>
      <w:proofErr w:type="spellEnd"/>
      <w:r w:rsidR="00960AAD" w:rsidRPr="00846C55">
        <w:rPr>
          <w:rFonts w:ascii="Arial" w:hAnsi="Arial" w:cs="Arial"/>
          <w:sz w:val="24"/>
          <w:szCs w:val="24"/>
          <w:lang w:val="en-US"/>
        </w:rPr>
        <w:t xml:space="preserve"> J </w:t>
      </w:r>
      <w:proofErr w:type="spellStart"/>
      <w:r w:rsidR="00960AAD" w:rsidRPr="00846C55">
        <w:rPr>
          <w:rFonts w:ascii="Arial" w:hAnsi="Arial" w:cs="Arial"/>
          <w:sz w:val="24"/>
          <w:szCs w:val="24"/>
          <w:lang w:val="en-US"/>
        </w:rPr>
        <w:t>Behav</w:t>
      </w:r>
      <w:proofErr w:type="spellEnd"/>
      <w:r w:rsidRPr="00846C55">
        <w:rPr>
          <w:rFonts w:ascii="Arial" w:hAnsi="Arial" w:cs="Arial"/>
          <w:sz w:val="24"/>
          <w:szCs w:val="24"/>
          <w:lang w:val="en-US"/>
        </w:rPr>
        <w:t xml:space="preserve"> </w:t>
      </w:r>
      <w:proofErr w:type="spellStart"/>
      <w:r w:rsidR="00960AAD" w:rsidRPr="00846C55">
        <w:rPr>
          <w:rFonts w:ascii="Arial" w:hAnsi="Arial" w:cs="Arial"/>
          <w:sz w:val="24"/>
          <w:szCs w:val="24"/>
          <w:lang w:val="en-US"/>
        </w:rPr>
        <w:t>Nutr</w:t>
      </w:r>
      <w:proofErr w:type="spellEnd"/>
      <w:r w:rsidRPr="00846C55">
        <w:rPr>
          <w:rFonts w:ascii="Arial" w:hAnsi="Arial" w:cs="Arial"/>
          <w:sz w:val="24"/>
          <w:szCs w:val="24"/>
          <w:lang w:val="en-US"/>
        </w:rPr>
        <w:t xml:space="preserve"> </w:t>
      </w:r>
      <w:proofErr w:type="spellStart"/>
      <w:r w:rsidR="00960AAD" w:rsidRPr="00846C55">
        <w:rPr>
          <w:rFonts w:ascii="Arial" w:hAnsi="Arial" w:cs="Arial"/>
          <w:sz w:val="24"/>
          <w:szCs w:val="24"/>
          <w:lang w:val="en-US"/>
        </w:rPr>
        <w:t>Phys</w:t>
      </w:r>
      <w:proofErr w:type="spellEnd"/>
      <w:r w:rsidRPr="00846C55">
        <w:rPr>
          <w:rFonts w:ascii="Arial" w:hAnsi="Arial" w:cs="Arial"/>
          <w:sz w:val="24"/>
          <w:szCs w:val="24"/>
          <w:lang w:val="en-US"/>
        </w:rPr>
        <w:t xml:space="preserve"> </w:t>
      </w:r>
      <w:proofErr w:type="spellStart"/>
      <w:r w:rsidR="00960AAD" w:rsidRPr="00846C55">
        <w:rPr>
          <w:rFonts w:ascii="Arial" w:hAnsi="Arial" w:cs="Arial"/>
          <w:sz w:val="24"/>
          <w:szCs w:val="24"/>
          <w:lang w:val="en-US"/>
        </w:rPr>
        <w:t>Activ</w:t>
      </w:r>
      <w:proofErr w:type="spellEnd"/>
      <w:r w:rsidRPr="00846C55">
        <w:rPr>
          <w:rFonts w:ascii="Arial" w:hAnsi="Arial" w:cs="Arial"/>
          <w:sz w:val="24"/>
          <w:szCs w:val="24"/>
          <w:lang w:val="en-US"/>
        </w:rPr>
        <w:t xml:space="preserve"> 2009</w:t>
      </w:r>
      <w:proofErr w:type="gramStart"/>
      <w:r w:rsidRPr="00846C55">
        <w:rPr>
          <w:rFonts w:ascii="Arial" w:hAnsi="Arial" w:cs="Arial"/>
          <w:sz w:val="24"/>
          <w:szCs w:val="24"/>
          <w:lang w:val="en-US"/>
        </w:rPr>
        <w:t>;</w:t>
      </w:r>
      <w:r w:rsidRPr="00846C55">
        <w:rPr>
          <w:rFonts w:ascii="Arial" w:hAnsi="Arial" w:cs="Arial"/>
          <w:i/>
          <w:sz w:val="24"/>
          <w:szCs w:val="24"/>
          <w:lang w:val="en-US"/>
        </w:rPr>
        <w:t xml:space="preserve"> </w:t>
      </w:r>
      <w:r w:rsidR="00960AAD" w:rsidRPr="00846C55">
        <w:rPr>
          <w:rFonts w:ascii="Arial" w:hAnsi="Arial" w:cs="Arial"/>
          <w:b/>
          <w:sz w:val="24"/>
          <w:szCs w:val="24"/>
          <w:lang w:val="en-US"/>
        </w:rPr>
        <w:t xml:space="preserve"> 6</w:t>
      </w:r>
      <w:proofErr w:type="gramEnd"/>
      <w:r w:rsidRPr="00846C55">
        <w:rPr>
          <w:rFonts w:ascii="Arial" w:hAnsi="Arial" w:cs="Arial"/>
          <w:sz w:val="24"/>
          <w:szCs w:val="24"/>
          <w:lang w:val="en-US"/>
        </w:rPr>
        <w:t>:</w:t>
      </w:r>
      <w:r w:rsidR="00960AAD" w:rsidRPr="00846C55">
        <w:rPr>
          <w:rFonts w:ascii="Arial" w:hAnsi="Arial" w:cs="Arial"/>
          <w:sz w:val="24"/>
          <w:szCs w:val="24"/>
          <w:lang w:val="en-US"/>
        </w:rPr>
        <w:t xml:space="preserve"> 1-10. </w:t>
      </w:r>
    </w:p>
    <w:p w:rsidR="00323AB6" w:rsidRPr="00846C55" w:rsidRDefault="00960AAD"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Vermeer WM, </w:t>
      </w:r>
      <w:proofErr w:type="spellStart"/>
      <w:r w:rsidRPr="00846C55">
        <w:rPr>
          <w:rFonts w:ascii="Arial" w:hAnsi="Arial" w:cs="Arial"/>
          <w:sz w:val="24"/>
          <w:szCs w:val="24"/>
          <w:lang w:val="en-US"/>
        </w:rPr>
        <w:t>S</w:t>
      </w:r>
      <w:r w:rsidR="004C2F9B" w:rsidRPr="00846C55">
        <w:rPr>
          <w:rFonts w:ascii="Arial" w:hAnsi="Arial" w:cs="Arial"/>
          <w:sz w:val="24"/>
          <w:szCs w:val="24"/>
          <w:lang w:val="en-US"/>
        </w:rPr>
        <w:t>teenhuis</w:t>
      </w:r>
      <w:proofErr w:type="spellEnd"/>
      <w:r w:rsidR="004C2F9B" w:rsidRPr="00846C55">
        <w:rPr>
          <w:rFonts w:ascii="Arial" w:hAnsi="Arial" w:cs="Arial"/>
          <w:sz w:val="24"/>
          <w:szCs w:val="24"/>
          <w:lang w:val="en-US"/>
        </w:rPr>
        <w:t xml:space="preserve"> IHM, </w:t>
      </w:r>
      <w:proofErr w:type="spellStart"/>
      <w:r w:rsidR="004C2F9B" w:rsidRPr="00846C55">
        <w:rPr>
          <w:rFonts w:ascii="Arial" w:hAnsi="Arial" w:cs="Arial"/>
          <w:sz w:val="24"/>
          <w:szCs w:val="24"/>
          <w:lang w:val="en-US"/>
        </w:rPr>
        <w:t>Seidell</w:t>
      </w:r>
      <w:proofErr w:type="spellEnd"/>
      <w:r w:rsidR="004C2F9B" w:rsidRPr="00846C55">
        <w:rPr>
          <w:rFonts w:ascii="Arial" w:hAnsi="Arial" w:cs="Arial"/>
          <w:sz w:val="24"/>
          <w:szCs w:val="24"/>
          <w:lang w:val="en-US"/>
        </w:rPr>
        <w:t xml:space="preserve"> JC. </w:t>
      </w:r>
      <w:r w:rsidRPr="00846C55">
        <w:rPr>
          <w:rFonts w:ascii="Arial" w:hAnsi="Arial" w:cs="Arial"/>
          <w:sz w:val="24"/>
          <w:szCs w:val="24"/>
          <w:lang w:val="en-US"/>
        </w:rPr>
        <w:t xml:space="preserve">Portion size: a qualitative study of consumers’ attitudes toward point-of-purchase interventions aimed at portion size. Health </w:t>
      </w:r>
      <w:proofErr w:type="spellStart"/>
      <w:r w:rsidRPr="00846C55">
        <w:rPr>
          <w:rFonts w:ascii="Arial" w:hAnsi="Arial" w:cs="Arial"/>
          <w:sz w:val="24"/>
          <w:szCs w:val="24"/>
          <w:lang w:val="en-US"/>
        </w:rPr>
        <w:t>Educ</w:t>
      </w:r>
      <w:proofErr w:type="spellEnd"/>
      <w:r w:rsidRPr="00846C55">
        <w:rPr>
          <w:rFonts w:ascii="Arial" w:hAnsi="Arial" w:cs="Arial"/>
          <w:sz w:val="24"/>
          <w:szCs w:val="24"/>
          <w:lang w:val="en-US"/>
        </w:rPr>
        <w:t xml:space="preserve"> Res</w:t>
      </w:r>
      <w:r w:rsidR="004C2F9B" w:rsidRPr="00846C55">
        <w:rPr>
          <w:rFonts w:ascii="Arial" w:hAnsi="Arial" w:cs="Arial"/>
          <w:sz w:val="24"/>
          <w:szCs w:val="24"/>
          <w:lang w:val="en-US"/>
        </w:rPr>
        <w:t xml:space="preserve"> 2010; </w:t>
      </w:r>
      <w:r w:rsidRPr="00846C55">
        <w:rPr>
          <w:rFonts w:ascii="Arial" w:hAnsi="Arial" w:cs="Arial"/>
          <w:b/>
          <w:sz w:val="24"/>
          <w:szCs w:val="24"/>
          <w:lang w:val="en-US"/>
        </w:rPr>
        <w:t>25</w:t>
      </w:r>
      <w:r w:rsidR="004C2F9B" w:rsidRPr="00846C55">
        <w:rPr>
          <w:rFonts w:ascii="Arial" w:hAnsi="Arial" w:cs="Arial"/>
          <w:sz w:val="24"/>
          <w:szCs w:val="24"/>
          <w:lang w:val="en-US"/>
        </w:rPr>
        <w:t xml:space="preserve">: </w:t>
      </w:r>
      <w:r w:rsidRPr="00846C55">
        <w:rPr>
          <w:rFonts w:ascii="Arial" w:hAnsi="Arial" w:cs="Arial"/>
          <w:sz w:val="24"/>
          <w:szCs w:val="24"/>
          <w:lang w:val="en-US"/>
        </w:rPr>
        <w:t>109-120.</w:t>
      </w:r>
    </w:p>
    <w:p w:rsidR="00323AB6" w:rsidRPr="00846C55" w:rsidRDefault="0074399B" w:rsidP="00846C55">
      <w:pPr>
        <w:pStyle w:val="PargrafodaLista"/>
        <w:numPr>
          <w:ilvl w:val="0"/>
          <w:numId w:val="6"/>
        </w:numPr>
        <w:tabs>
          <w:tab w:val="left" w:pos="0"/>
        </w:tabs>
        <w:spacing w:after="0" w:line="360" w:lineRule="auto"/>
        <w:jc w:val="both"/>
        <w:rPr>
          <w:rFonts w:ascii="Arial" w:hAnsi="Arial" w:cs="Arial"/>
          <w:sz w:val="24"/>
          <w:szCs w:val="24"/>
          <w:lang w:val="en-US"/>
        </w:rPr>
      </w:pPr>
      <w:proofErr w:type="spellStart"/>
      <w:r w:rsidRPr="00846C55">
        <w:rPr>
          <w:rFonts w:ascii="Arial" w:hAnsi="Arial" w:cs="Arial"/>
          <w:sz w:val="24"/>
          <w:szCs w:val="24"/>
          <w:lang w:val="en-US"/>
        </w:rPr>
        <w:t>Brogden</w:t>
      </w:r>
      <w:proofErr w:type="spellEnd"/>
      <w:r w:rsidRPr="00846C55">
        <w:rPr>
          <w:rFonts w:ascii="Arial" w:hAnsi="Arial" w:cs="Arial"/>
          <w:sz w:val="24"/>
          <w:szCs w:val="24"/>
          <w:lang w:val="en-US"/>
        </w:rPr>
        <w:t xml:space="preserve"> N, </w:t>
      </w:r>
      <w:proofErr w:type="spellStart"/>
      <w:r w:rsidRPr="00846C55">
        <w:rPr>
          <w:rFonts w:ascii="Arial" w:hAnsi="Arial" w:cs="Arial"/>
          <w:sz w:val="24"/>
          <w:szCs w:val="24"/>
          <w:lang w:val="en-US"/>
        </w:rPr>
        <w:t>Almiron-Roig</w:t>
      </w:r>
      <w:proofErr w:type="spellEnd"/>
      <w:r w:rsidRPr="00846C55">
        <w:rPr>
          <w:rFonts w:ascii="Arial" w:hAnsi="Arial" w:cs="Arial"/>
          <w:sz w:val="24"/>
          <w:szCs w:val="24"/>
          <w:lang w:val="en-US"/>
        </w:rPr>
        <w:t xml:space="preserve"> E. Estimated portion sizes of snacks and beverages differ from reference amounts and are affected by appetite status in non-obese men. </w:t>
      </w:r>
      <w:r w:rsidR="004C2F9B" w:rsidRPr="00846C55">
        <w:rPr>
          <w:rFonts w:ascii="Arial" w:hAnsi="Arial" w:cs="Arial"/>
          <w:sz w:val="24"/>
          <w:szCs w:val="24"/>
        </w:rPr>
        <w:t xml:space="preserve">Public Health Nutr 2011; </w:t>
      </w:r>
      <w:proofErr w:type="gramStart"/>
      <w:r w:rsidR="004C2F9B" w:rsidRPr="00846C55">
        <w:rPr>
          <w:rFonts w:ascii="Arial" w:hAnsi="Arial" w:cs="Arial"/>
          <w:b/>
          <w:sz w:val="24"/>
          <w:szCs w:val="24"/>
        </w:rPr>
        <w:t>14</w:t>
      </w:r>
      <w:r w:rsidR="004C2F9B" w:rsidRPr="00846C55">
        <w:rPr>
          <w:rFonts w:ascii="Arial" w:hAnsi="Arial" w:cs="Arial"/>
          <w:sz w:val="24"/>
          <w:szCs w:val="24"/>
        </w:rPr>
        <w:t>:1743</w:t>
      </w:r>
      <w:proofErr w:type="gramEnd"/>
      <w:r w:rsidR="004C2F9B" w:rsidRPr="00846C55">
        <w:rPr>
          <w:rFonts w:ascii="Arial" w:hAnsi="Arial" w:cs="Arial"/>
          <w:sz w:val="24"/>
          <w:szCs w:val="24"/>
        </w:rPr>
        <w:t>-51</w:t>
      </w:r>
      <w:r w:rsidRPr="00846C55">
        <w:rPr>
          <w:rFonts w:ascii="Arial" w:hAnsi="Arial" w:cs="Arial"/>
          <w:sz w:val="24"/>
          <w:szCs w:val="24"/>
        </w:rPr>
        <w:t xml:space="preserve">. </w:t>
      </w:r>
    </w:p>
    <w:p w:rsidR="00323AB6" w:rsidRPr="00846C55" w:rsidRDefault="005D2F1F" w:rsidP="00846C55">
      <w:pPr>
        <w:pStyle w:val="PargrafodaLista"/>
        <w:numPr>
          <w:ilvl w:val="0"/>
          <w:numId w:val="6"/>
        </w:numPr>
        <w:tabs>
          <w:tab w:val="left" w:pos="0"/>
        </w:tabs>
        <w:spacing w:after="0" w:line="360" w:lineRule="auto"/>
        <w:rPr>
          <w:rFonts w:ascii="Arial" w:hAnsi="Arial" w:cs="Arial"/>
          <w:sz w:val="24"/>
          <w:szCs w:val="24"/>
          <w:lang w:val="en-US"/>
        </w:rPr>
      </w:pPr>
      <w:r w:rsidRPr="00846C55">
        <w:rPr>
          <w:rFonts w:ascii="Arial" w:hAnsi="Arial" w:cs="Arial"/>
          <w:sz w:val="24"/>
          <w:szCs w:val="24"/>
          <w:lang w:val="en-US"/>
        </w:rPr>
        <w:lastRenderedPageBreak/>
        <w:t>Brazilian Association of Supermarkets</w:t>
      </w:r>
      <w:r w:rsidR="00BB5B58" w:rsidRPr="00846C55">
        <w:rPr>
          <w:rFonts w:ascii="Arial" w:hAnsi="Arial" w:cs="Arial"/>
          <w:sz w:val="24"/>
          <w:szCs w:val="24"/>
          <w:lang w:val="en-US"/>
        </w:rPr>
        <w:t xml:space="preserve"> (ABRAS)</w:t>
      </w:r>
      <w:r w:rsidR="00747D53" w:rsidRPr="00846C55">
        <w:rPr>
          <w:rFonts w:ascii="Arial" w:hAnsi="Arial" w:cs="Arial"/>
          <w:sz w:val="24"/>
          <w:szCs w:val="24"/>
          <w:lang w:val="en-US"/>
        </w:rPr>
        <w:t xml:space="preserve">. Ranking ABRAS 2013. </w:t>
      </w:r>
      <w:r w:rsidR="00233C52" w:rsidRPr="00846C55">
        <w:rPr>
          <w:rFonts w:ascii="Arial" w:hAnsi="Arial" w:cs="Arial"/>
          <w:sz w:val="24"/>
          <w:szCs w:val="24"/>
          <w:lang w:val="en-US"/>
        </w:rPr>
        <w:t xml:space="preserve">Available at: </w:t>
      </w:r>
      <w:r w:rsidR="00747D53" w:rsidRPr="00846C55">
        <w:rPr>
          <w:rFonts w:ascii="Arial" w:hAnsi="Arial" w:cs="Arial"/>
          <w:sz w:val="24"/>
          <w:szCs w:val="24"/>
          <w:lang w:val="en-US"/>
        </w:rPr>
        <w:t>&lt;</w:t>
      </w:r>
      <w:hyperlink r:id="rId10" w:history="1">
        <w:r w:rsidR="00747D53" w:rsidRPr="00846C55">
          <w:rPr>
            <w:rStyle w:val="Hyperlink"/>
            <w:rFonts w:ascii="Arial" w:hAnsi="Arial" w:cs="Arial"/>
            <w:color w:val="auto"/>
            <w:sz w:val="24"/>
            <w:szCs w:val="24"/>
            <w:lang w:val="en-US"/>
          </w:rPr>
          <w:t>http://www.abrasnet.com.br/clipping.php?area=20&amp;clipping=35850</w:t>
        </w:r>
      </w:hyperlink>
      <w:r w:rsidR="00747D53" w:rsidRPr="00846C55">
        <w:rPr>
          <w:rFonts w:ascii="Arial" w:hAnsi="Arial" w:cs="Arial"/>
          <w:sz w:val="24"/>
          <w:szCs w:val="24"/>
          <w:lang w:val="en-US"/>
        </w:rPr>
        <w:t xml:space="preserve">&gt;. </w:t>
      </w:r>
      <w:r w:rsidR="00233C52" w:rsidRPr="00846C55">
        <w:rPr>
          <w:rFonts w:ascii="Arial" w:hAnsi="Arial" w:cs="Arial"/>
          <w:sz w:val="24"/>
          <w:szCs w:val="24"/>
        </w:rPr>
        <w:t>Accessed on 23 July 2013.</w:t>
      </w:r>
    </w:p>
    <w:p w:rsidR="00323AB6" w:rsidRPr="00846C55" w:rsidRDefault="004C2F9B"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rPr>
        <w:t>Monteiro CA, Cannon G, Levy</w:t>
      </w:r>
      <w:r w:rsidR="00747D53" w:rsidRPr="00846C55">
        <w:rPr>
          <w:rFonts w:ascii="Arial" w:hAnsi="Arial" w:cs="Arial"/>
          <w:sz w:val="24"/>
          <w:szCs w:val="24"/>
        </w:rPr>
        <w:t xml:space="preserve"> RB, Claro R, Moubarac JC. </w:t>
      </w:r>
      <w:r w:rsidR="00747D53" w:rsidRPr="00846C55">
        <w:rPr>
          <w:rFonts w:ascii="Arial" w:hAnsi="Arial" w:cs="Arial"/>
          <w:sz w:val="24"/>
          <w:szCs w:val="24"/>
          <w:lang w:val="en-US"/>
        </w:rPr>
        <w:t>The Food System.</w:t>
      </w:r>
      <w:r w:rsidRPr="00846C55">
        <w:rPr>
          <w:rFonts w:ascii="Arial" w:hAnsi="Arial" w:cs="Arial"/>
          <w:sz w:val="24"/>
          <w:szCs w:val="24"/>
          <w:lang w:val="en-US"/>
        </w:rPr>
        <w:t xml:space="preserve"> </w:t>
      </w:r>
      <w:r w:rsidR="00980957" w:rsidRPr="00846C55">
        <w:rPr>
          <w:rFonts w:ascii="Arial" w:hAnsi="Arial" w:cs="Arial"/>
          <w:sz w:val="24"/>
          <w:szCs w:val="24"/>
          <w:lang w:val="en-US"/>
        </w:rPr>
        <w:t>P</w:t>
      </w:r>
      <w:r w:rsidR="00747D53" w:rsidRPr="00846C55">
        <w:rPr>
          <w:rFonts w:ascii="Arial" w:hAnsi="Arial" w:cs="Arial"/>
          <w:sz w:val="24"/>
          <w:szCs w:val="24"/>
          <w:lang w:val="en-US"/>
        </w:rPr>
        <w:t>rocessing.</w:t>
      </w:r>
      <w:r w:rsidR="00980957" w:rsidRPr="00846C55">
        <w:rPr>
          <w:rFonts w:ascii="Arial" w:hAnsi="Arial" w:cs="Arial"/>
          <w:sz w:val="24"/>
          <w:szCs w:val="24"/>
          <w:lang w:val="en-US"/>
        </w:rPr>
        <w:t xml:space="preserve"> </w:t>
      </w:r>
      <w:r w:rsidR="00747D53" w:rsidRPr="00846C55">
        <w:rPr>
          <w:rFonts w:ascii="Arial" w:hAnsi="Arial" w:cs="Arial"/>
          <w:sz w:val="24"/>
          <w:szCs w:val="24"/>
          <w:lang w:val="en-US"/>
        </w:rPr>
        <w:t>The big issue for nutrition, disease, health, well-being.</w:t>
      </w:r>
      <w:r w:rsidRPr="00846C55">
        <w:rPr>
          <w:rFonts w:ascii="Arial" w:hAnsi="Arial" w:cs="Arial"/>
          <w:sz w:val="24"/>
          <w:szCs w:val="24"/>
          <w:lang w:val="en-US"/>
        </w:rPr>
        <w:t xml:space="preserve"> </w:t>
      </w:r>
      <w:r w:rsidR="00747D53" w:rsidRPr="00846C55">
        <w:rPr>
          <w:rFonts w:ascii="Arial" w:hAnsi="Arial" w:cs="Arial"/>
          <w:sz w:val="24"/>
          <w:szCs w:val="24"/>
          <w:lang w:val="en-US"/>
        </w:rPr>
        <w:t>Journal of the World Public Health Nutrition Association</w:t>
      </w:r>
      <w:r w:rsidRPr="00846C55">
        <w:rPr>
          <w:rFonts w:ascii="Arial" w:hAnsi="Arial" w:cs="Arial"/>
          <w:sz w:val="24"/>
          <w:szCs w:val="24"/>
          <w:lang w:val="en-US"/>
        </w:rPr>
        <w:t xml:space="preserve"> </w:t>
      </w:r>
      <w:r w:rsidR="00980957" w:rsidRPr="00846C55">
        <w:rPr>
          <w:rFonts w:ascii="Arial" w:hAnsi="Arial" w:cs="Arial"/>
          <w:sz w:val="24"/>
          <w:szCs w:val="24"/>
          <w:lang w:val="en-US"/>
        </w:rPr>
        <w:t>2012; 3:</w:t>
      </w:r>
      <w:r w:rsidR="00323AB6" w:rsidRPr="00846C55">
        <w:rPr>
          <w:rFonts w:ascii="Arial" w:hAnsi="Arial" w:cs="Arial"/>
          <w:color w:val="000000"/>
          <w:sz w:val="24"/>
          <w:szCs w:val="24"/>
          <w:lang w:val="en-US"/>
        </w:rPr>
        <w:t> 527-569. Available</w:t>
      </w:r>
      <w:r w:rsidR="00980957" w:rsidRPr="00846C55">
        <w:rPr>
          <w:rFonts w:ascii="Arial" w:hAnsi="Arial" w:cs="Arial"/>
          <w:color w:val="000000"/>
          <w:sz w:val="24"/>
          <w:szCs w:val="24"/>
          <w:lang w:val="en-US"/>
        </w:rPr>
        <w:t xml:space="preserve"> at </w:t>
      </w:r>
      <w:hyperlink r:id="rId11" w:history="1">
        <w:r w:rsidR="00323AB6" w:rsidRPr="00846C55">
          <w:rPr>
            <w:rStyle w:val="Hyperlink"/>
            <w:rFonts w:ascii="Arial" w:hAnsi="Arial" w:cs="Arial"/>
            <w:sz w:val="24"/>
            <w:szCs w:val="24"/>
            <w:lang w:val="en-US"/>
          </w:rPr>
          <w:t>www.wphna.org</w:t>
        </w:r>
      </w:hyperlink>
    </w:p>
    <w:p w:rsidR="00323AB6" w:rsidRPr="00846C55" w:rsidRDefault="00BB5B58" w:rsidP="005407C7">
      <w:pPr>
        <w:pStyle w:val="PargrafodaLista"/>
        <w:numPr>
          <w:ilvl w:val="0"/>
          <w:numId w:val="6"/>
        </w:numPr>
        <w:tabs>
          <w:tab w:val="left" w:pos="0"/>
        </w:tabs>
        <w:spacing w:after="0" w:line="360" w:lineRule="auto"/>
        <w:rPr>
          <w:rFonts w:ascii="Arial" w:hAnsi="Arial" w:cs="Arial"/>
          <w:sz w:val="24"/>
          <w:szCs w:val="24"/>
          <w:lang w:val="en-US"/>
        </w:rPr>
      </w:pPr>
      <w:r w:rsidRPr="00846C55">
        <w:rPr>
          <w:rFonts w:ascii="Arial" w:hAnsi="Arial" w:cs="Arial"/>
          <w:bCs/>
          <w:sz w:val="24"/>
          <w:szCs w:val="24"/>
          <w:lang w:val="en-US"/>
        </w:rPr>
        <w:t>Brazilian Institute of Geography and Statistics (IBGE).</w:t>
      </w:r>
      <w:r w:rsidR="00747D53" w:rsidRPr="00846C55">
        <w:rPr>
          <w:rFonts w:ascii="Arial" w:hAnsi="Arial" w:cs="Arial"/>
          <w:bCs/>
          <w:sz w:val="24"/>
          <w:szCs w:val="24"/>
          <w:lang w:val="en-US"/>
        </w:rPr>
        <w:t xml:space="preserve"> </w:t>
      </w:r>
      <w:r w:rsidR="00747D53" w:rsidRPr="005407C7">
        <w:rPr>
          <w:rFonts w:ascii="Arial" w:hAnsi="Arial" w:cs="Arial"/>
          <w:bCs/>
          <w:i/>
          <w:sz w:val="24"/>
          <w:szCs w:val="24"/>
        </w:rPr>
        <w:t xml:space="preserve">Pesquisa de Orçamentos Familiares 2008-2009: </w:t>
      </w:r>
      <w:r w:rsidR="00747D53" w:rsidRPr="005407C7">
        <w:rPr>
          <w:rFonts w:ascii="Arial" w:hAnsi="Arial" w:cs="Arial"/>
          <w:i/>
          <w:sz w:val="24"/>
          <w:szCs w:val="24"/>
        </w:rPr>
        <w:t>aquisição alimentar domiciliar per capita.</w:t>
      </w:r>
      <w:r w:rsidRPr="00846C55">
        <w:rPr>
          <w:rFonts w:ascii="Arial" w:hAnsi="Arial" w:cs="Arial"/>
          <w:sz w:val="24"/>
          <w:szCs w:val="24"/>
        </w:rPr>
        <w:t xml:space="preserve"> </w:t>
      </w:r>
      <w:r w:rsidRPr="00846C55">
        <w:rPr>
          <w:rFonts w:ascii="Arial" w:hAnsi="Arial" w:cs="Arial"/>
          <w:sz w:val="24"/>
          <w:szCs w:val="24"/>
          <w:lang w:val="en-US"/>
        </w:rPr>
        <w:t>Available at: &lt;</w:t>
      </w:r>
      <w:r w:rsidR="00747D53" w:rsidRPr="00846C55">
        <w:rPr>
          <w:rFonts w:ascii="Arial" w:hAnsi="Arial" w:cs="Arial"/>
          <w:sz w:val="24"/>
          <w:szCs w:val="24"/>
          <w:lang w:val="en-US"/>
        </w:rPr>
        <w:t xml:space="preserve">http://www.ibge.gov.br/home/estatistica/populacao/condicaodevida/pof/2008_2009_aquisicao/pof20082009_aquisicao.pdf </w:t>
      </w:r>
      <w:r w:rsidRPr="00846C55">
        <w:rPr>
          <w:rFonts w:ascii="Arial" w:hAnsi="Arial" w:cs="Arial"/>
          <w:sz w:val="24"/>
          <w:szCs w:val="24"/>
          <w:lang w:val="en-US"/>
        </w:rPr>
        <w:t xml:space="preserve">&gt;. </w:t>
      </w:r>
      <w:proofErr w:type="spellStart"/>
      <w:r w:rsidRPr="00846C55">
        <w:rPr>
          <w:rFonts w:ascii="Arial" w:hAnsi="Arial" w:cs="Arial"/>
          <w:sz w:val="24"/>
          <w:szCs w:val="24"/>
        </w:rPr>
        <w:t>Accessed</w:t>
      </w:r>
      <w:proofErr w:type="spellEnd"/>
      <w:r w:rsidRPr="00846C55">
        <w:rPr>
          <w:rFonts w:ascii="Arial" w:hAnsi="Arial" w:cs="Arial"/>
          <w:sz w:val="24"/>
          <w:szCs w:val="24"/>
        </w:rPr>
        <w:t xml:space="preserve"> </w:t>
      </w:r>
      <w:proofErr w:type="spellStart"/>
      <w:r w:rsidRPr="00846C55">
        <w:rPr>
          <w:rFonts w:ascii="Arial" w:hAnsi="Arial" w:cs="Arial"/>
          <w:sz w:val="24"/>
          <w:szCs w:val="24"/>
        </w:rPr>
        <w:t>on</w:t>
      </w:r>
      <w:proofErr w:type="spellEnd"/>
      <w:r w:rsidRPr="00846C55">
        <w:rPr>
          <w:rFonts w:ascii="Arial" w:hAnsi="Arial" w:cs="Arial"/>
          <w:sz w:val="24"/>
          <w:szCs w:val="24"/>
        </w:rPr>
        <w:t xml:space="preserve"> </w:t>
      </w:r>
      <w:proofErr w:type="gramStart"/>
      <w:r w:rsidRPr="00846C55">
        <w:rPr>
          <w:rFonts w:ascii="Arial" w:hAnsi="Arial" w:cs="Arial"/>
          <w:sz w:val="24"/>
          <w:szCs w:val="24"/>
        </w:rPr>
        <w:t>1</w:t>
      </w:r>
      <w:proofErr w:type="gramEnd"/>
      <w:r w:rsidRPr="00846C55">
        <w:rPr>
          <w:rFonts w:ascii="Arial" w:hAnsi="Arial" w:cs="Arial"/>
          <w:sz w:val="24"/>
          <w:szCs w:val="24"/>
        </w:rPr>
        <w:t xml:space="preserve"> </w:t>
      </w:r>
      <w:proofErr w:type="spellStart"/>
      <w:r w:rsidRPr="00846C55">
        <w:rPr>
          <w:rFonts w:ascii="Arial" w:hAnsi="Arial" w:cs="Arial"/>
          <w:sz w:val="24"/>
          <w:szCs w:val="24"/>
        </w:rPr>
        <w:t>March</w:t>
      </w:r>
      <w:proofErr w:type="spellEnd"/>
      <w:r w:rsidRPr="00846C55">
        <w:rPr>
          <w:rFonts w:ascii="Arial" w:hAnsi="Arial" w:cs="Arial"/>
          <w:sz w:val="24"/>
          <w:szCs w:val="24"/>
        </w:rPr>
        <w:t xml:space="preserve"> 2013.</w:t>
      </w:r>
    </w:p>
    <w:p w:rsidR="00323AB6" w:rsidRPr="00846C55" w:rsidRDefault="00BB5B58" w:rsidP="005407C7">
      <w:pPr>
        <w:pStyle w:val="PargrafodaLista"/>
        <w:numPr>
          <w:ilvl w:val="0"/>
          <w:numId w:val="6"/>
        </w:numPr>
        <w:tabs>
          <w:tab w:val="left" w:pos="0"/>
        </w:tabs>
        <w:spacing w:after="0" w:line="360" w:lineRule="auto"/>
        <w:rPr>
          <w:rFonts w:ascii="Arial" w:hAnsi="Arial" w:cs="Arial"/>
          <w:sz w:val="24"/>
          <w:szCs w:val="24"/>
          <w:lang w:val="en-US"/>
        </w:rPr>
      </w:pPr>
      <w:r w:rsidRPr="00846C55">
        <w:rPr>
          <w:rFonts w:ascii="Arial" w:hAnsi="Arial" w:cs="Arial"/>
          <w:bCs/>
          <w:sz w:val="24"/>
          <w:szCs w:val="24"/>
          <w:lang w:val="en-US"/>
        </w:rPr>
        <w:t xml:space="preserve">Brazilian Institute of Geography and Statistics (IBGE). </w:t>
      </w:r>
      <w:r w:rsidR="00747D53" w:rsidRPr="005407C7">
        <w:rPr>
          <w:rFonts w:ascii="Arial" w:hAnsi="Arial" w:cs="Arial"/>
          <w:bCs/>
          <w:i/>
          <w:sz w:val="24"/>
          <w:szCs w:val="24"/>
        </w:rPr>
        <w:t>Pesquisa de Orçamentos Familiares 2008-2009: despesas, rendimentos e condições de vida.</w:t>
      </w:r>
      <w:r w:rsidR="00747D53" w:rsidRPr="00846C55">
        <w:rPr>
          <w:rFonts w:ascii="Arial" w:hAnsi="Arial" w:cs="Arial"/>
          <w:bCs/>
          <w:sz w:val="24"/>
          <w:szCs w:val="24"/>
        </w:rPr>
        <w:t xml:space="preserve"> </w:t>
      </w:r>
      <w:r w:rsidRPr="00846C55">
        <w:rPr>
          <w:rFonts w:ascii="Arial" w:hAnsi="Arial" w:cs="Arial"/>
          <w:sz w:val="24"/>
          <w:szCs w:val="24"/>
          <w:lang w:val="en-US"/>
        </w:rPr>
        <w:t>Available at: &lt;</w:t>
      </w:r>
      <w:hyperlink r:id="rId12" w:history="1">
        <w:r w:rsidR="00747D53" w:rsidRPr="00846C55">
          <w:rPr>
            <w:rStyle w:val="Hyperlink"/>
            <w:rFonts w:ascii="Arial" w:hAnsi="Arial" w:cs="Arial"/>
            <w:color w:val="auto"/>
            <w:sz w:val="24"/>
            <w:szCs w:val="24"/>
            <w:lang w:val="en-US"/>
          </w:rPr>
          <w:t>http://www.ibge.gov.br/home/estatistica/populacao/condicaodevida/pof/2008_2009_aquisicao/pof20082009_aquisicao.pdf</w:t>
        </w:r>
      </w:hyperlink>
      <w:r w:rsidRPr="00846C55">
        <w:rPr>
          <w:rStyle w:val="Hyperlink"/>
          <w:rFonts w:ascii="Arial" w:hAnsi="Arial" w:cs="Arial"/>
          <w:color w:val="auto"/>
          <w:sz w:val="24"/>
          <w:szCs w:val="24"/>
          <w:lang w:val="en-US"/>
        </w:rPr>
        <w:t xml:space="preserve">&gt;. </w:t>
      </w:r>
      <w:r w:rsidR="00747D53" w:rsidRPr="00846C55">
        <w:rPr>
          <w:rFonts w:ascii="Arial" w:hAnsi="Arial" w:cs="Arial"/>
          <w:sz w:val="24"/>
          <w:szCs w:val="24"/>
          <w:lang w:val="en-US"/>
        </w:rPr>
        <w:t xml:space="preserve"> </w:t>
      </w:r>
      <w:r w:rsidRPr="00846C55">
        <w:rPr>
          <w:rFonts w:ascii="Arial" w:hAnsi="Arial" w:cs="Arial"/>
          <w:sz w:val="24"/>
          <w:szCs w:val="24"/>
        </w:rPr>
        <w:t xml:space="preserve">Accessed on </w:t>
      </w:r>
      <w:proofErr w:type="gramStart"/>
      <w:r w:rsidRPr="00846C55">
        <w:rPr>
          <w:rFonts w:ascii="Arial" w:hAnsi="Arial" w:cs="Arial"/>
          <w:sz w:val="24"/>
          <w:szCs w:val="24"/>
        </w:rPr>
        <w:t>1</w:t>
      </w:r>
      <w:proofErr w:type="gramEnd"/>
      <w:r w:rsidRPr="00846C55">
        <w:rPr>
          <w:rFonts w:ascii="Arial" w:hAnsi="Arial" w:cs="Arial"/>
          <w:sz w:val="24"/>
          <w:szCs w:val="24"/>
        </w:rPr>
        <w:t xml:space="preserve"> June 2013. </w:t>
      </w:r>
    </w:p>
    <w:p w:rsidR="00323AB6" w:rsidRPr="00846C55" w:rsidRDefault="00BB5B58" w:rsidP="00846C55">
      <w:pPr>
        <w:pStyle w:val="PargrafodaLista"/>
        <w:numPr>
          <w:ilvl w:val="0"/>
          <w:numId w:val="6"/>
        </w:numPr>
        <w:tabs>
          <w:tab w:val="left" w:pos="0"/>
        </w:tabs>
        <w:spacing w:after="0" w:line="360" w:lineRule="auto"/>
        <w:rPr>
          <w:rFonts w:ascii="Arial" w:hAnsi="Arial" w:cs="Arial"/>
          <w:sz w:val="24"/>
          <w:szCs w:val="24"/>
          <w:lang w:val="en-US"/>
        </w:rPr>
      </w:pPr>
      <w:r w:rsidRPr="00846C55">
        <w:rPr>
          <w:rFonts w:ascii="Arial" w:hAnsi="Arial" w:cs="Arial"/>
          <w:bCs/>
          <w:sz w:val="24"/>
          <w:szCs w:val="24"/>
          <w:lang w:val="en-US"/>
        </w:rPr>
        <w:t xml:space="preserve">Brazilian Institute of Geography and Statistics (IBGE). </w:t>
      </w:r>
      <w:r w:rsidR="00747D53" w:rsidRPr="005407C7">
        <w:rPr>
          <w:rFonts w:ascii="Arial" w:hAnsi="Arial" w:cs="Arial"/>
          <w:bCs/>
          <w:i/>
          <w:sz w:val="24"/>
          <w:szCs w:val="24"/>
        </w:rPr>
        <w:t xml:space="preserve">Pesquisa de Orçamentos Familiares 2008-2009: </w:t>
      </w:r>
      <w:r w:rsidR="00747D53" w:rsidRPr="005407C7">
        <w:rPr>
          <w:rFonts w:ascii="Arial" w:hAnsi="Arial" w:cs="Arial"/>
          <w:i/>
          <w:sz w:val="24"/>
          <w:szCs w:val="24"/>
        </w:rPr>
        <w:t xml:space="preserve">análise </w:t>
      </w:r>
      <w:proofErr w:type="gramStart"/>
      <w:r w:rsidR="00747D53" w:rsidRPr="005407C7">
        <w:rPr>
          <w:rFonts w:ascii="Arial" w:hAnsi="Arial" w:cs="Arial"/>
          <w:i/>
          <w:sz w:val="24"/>
          <w:szCs w:val="24"/>
        </w:rPr>
        <w:t>do consumo alimentar</w:t>
      </w:r>
      <w:proofErr w:type="gramEnd"/>
      <w:r w:rsidR="00747D53" w:rsidRPr="005407C7">
        <w:rPr>
          <w:rFonts w:ascii="Arial" w:hAnsi="Arial" w:cs="Arial"/>
          <w:i/>
          <w:sz w:val="24"/>
          <w:szCs w:val="24"/>
        </w:rPr>
        <w:t xml:space="preserve"> pessoal no Brasil</w:t>
      </w:r>
      <w:r w:rsidR="00747D53" w:rsidRPr="00846C55">
        <w:rPr>
          <w:rFonts w:ascii="Arial" w:hAnsi="Arial" w:cs="Arial"/>
          <w:sz w:val="24"/>
          <w:szCs w:val="24"/>
        </w:rPr>
        <w:t xml:space="preserve">. </w:t>
      </w:r>
      <w:r w:rsidR="001A4B84" w:rsidRPr="00846C55">
        <w:rPr>
          <w:rFonts w:ascii="Arial" w:hAnsi="Arial" w:cs="Arial"/>
          <w:sz w:val="24"/>
          <w:szCs w:val="24"/>
          <w:lang w:val="en-US"/>
        </w:rPr>
        <w:t xml:space="preserve">Available at: </w:t>
      </w:r>
      <w:hyperlink r:id="rId13" w:history="1">
        <w:r w:rsidR="00747D53" w:rsidRPr="00846C55">
          <w:rPr>
            <w:rStyle w:val="Hyperlink"/>
            <w:rFonts w:ascii="Arial" w:hAnsi="Arial" w:cs="Arial"/>
            <w:color w:val="auto"/>
            <w:sz w:val="24"/>
            <w:szCs w:val="24"/>
            <w:lang w:val="en-US"/>
          </w:rPr>
          <w:t>http://www.ibge.gov.br/home/estatistica/populacao/condicaodevida/pof/2008_2009_analise_consumo/default.shtm</w:t>
        </w:r>
      </w:hyperlink>
      <w:r w:rsidRPr="00846C55">
        <w:rPr>
          <w:rStyle w:val="Hyperlink"/>
          <w:rFonts w:ascii="Arial" w:hAnsi="Arial" w:cs="Arial"/>
          <w:color w:val="auto"/>
          <w:sz w:val="24"/>
          <w:szCs w:val="24"/>
          <w:lang w:val="en-US"/>
        </w:rPr>
        <w:t xml:space="preserve">&gt;. </w:t>
      </w:r>
      <w:r w:rsidRPr="00377E0A">
        <w:rPr>
          <w:rFonts w:ascii="Arial" w:hAnsi="Arial" w:cs="Arial"/>
          <w:sz w:val="24"/>
          <w:szCs w:val="24"/>
          <w:lang w:val="en-US"/>
        </w:rPr>
        <w:t xml:space="preserve">Accessed on 1 June 2013. </w:t>
      </w:r>
      <w:r w:rsidR="00747D53" w:rsidRPr="00846C55">
        <w:rPr>
          <w:rFonts w:ascii="Arial" w:hAnsi="Arial" w:cs="Arial"/>
          <w:sz w:val="24"/>
          <w:szCs w:val="24"/>
          <w:lang w:val="en-US"/>
        </w:rPr>
        <w:t xml:space="preserve"> </w:t>
      </w:r>
    </w:p>
    <w:p w:rsidR="00323AB6" w:rsidRPr="00846C55" w:rsidRDefault="00BB5B58" w:rsidP="00846C55">
      <w:pPr>
        <w:pStyle w:val="PargrafodaLista"/>
        <w:numPr>
          <w:ilvl w:val="0"/>
          <w:numId w:val="6"/>
        </w:numPr>
        <w:tabs>
          <w:tab w:val="left" w:pos="0"/>
        </w:tabs>
        <w:spacing w:after="0" w:line="360" w:lineRule="auto"/>
        <w:jc w:val="both"/>
        <w:rPr>
          <w:rFonts w:ascii="Arial" w:hAnsi="Arial" w:cs="Arial"/>
          <w:sz w:val="24"/>
          <w:szCs w:val="24"/>
          <w:lang w:val="en-US"/>
        </w:rPr>
      </w:pPr>
      <w:r w:rsidRPr="00846C55">
        <w:rPr>
          <w:rFonts w:ascii="Arial" w:hAnsi="Arial" w:cs="Arial"/>
          <w:sz w:val="24"/>
          <w:szCs w:val="24"/>
          <w:lang w:val="en-US"/>
        </w:rPr>
        <w:t>World Health Organization.</w:t>
      </w:r>
      <w:r w:rsidR="00747D53" w:rsidRPr="00846C55">
        <w:rPr>
          <w:rFonts w:ascii="Arial" w:hAnsi="Arial" w:cs="Arial"/>
          <w:sz w:val="24"/>
          <w:szCs w:val="24"/>
          <w:lang w:val="en-US"/>
        </w:rPr>
        <w:t xml:space="preserve"> </w:t>
      </w:r>
      <w:r w:rsidR="00747D53" w:rsidRPr="005407C7">
        <w:rPr>
          <w:rFonts w:ascii="Arial" w:hAnsi="Arial" w:cs="Arial"/>
          <w:i/>
          <w:sz w:val="24"/>
          <w:szCs w:val="24"/>
          <w:lang w:val="en-US"/>
        </w:rPr>
        <w:t>Diet, Nutrition and the Prevention of Chronic Diseases</w:t>
      </w:r>
      <w:r w:rsidR="00747D53" w:rsidRPr="00846C55">
        <w:rPr>
          <w:rFonts w:ascii="Arial" w:hAnsi="Arial" w:cs="Arial"/>
          <w:sz w:val="24"/>
          <w:szCs w:val="24"/>
          <w:lang w:val="en-US"/>
        </w:rPr>
        <w:t xml:space="preserve">. Report of a Joint WHO/FAO Expert Consultation. WHO Technical Report Series n. 916. </w:t>
      </w:r>
      <w:r w:rsidRPr="00846C55">
        <w:rPr>
          <w:rFonts w:ascii="Arial" w:hAnsi="Arial" w:cs="Arial"/>
          <w:sz w:val="24"/>
          <w:szCs w:val="24"/>
          <w:lang w:val="en-US"/>
        </w:rPr>
        <w:t xml:space="preserve">WHO: </w:t>
      </w:r>
      <w:r w:rsidRPr="00846C55">
        <w:rPr>
          <w:rFonts w:ascii="Arial" w:hAnsi="Arial" w:cs="Arial"/>
          <w:sz w:val="24"/>
          <w:szCs w:val="24"/>
        </w:rPr>
        <w:t>Geneve, 2003</w:t>
      </w:r>
    </w:p>
    <w:p w:rsidR="00AC4E1D" w:rsidRPr="00846C55" w:rsidRDefault="00980957" w:rsidP="00846C55">
      <w:pPr>
        <w:pStyle w:val="PargrafodaLista"/>
        <w:numPr>
          <w:ilvl w:val="0"/>
          <w:numId w:val="6"/>
        </w:numPr>
        <w:tabs>
          <w:tab w:val="left" w:pos="0"/>
        </w:tabs>
        <w:spacing w:after="0" w:line="360" w:lineRule="auto"/>
        <w:jc w:val="both"/>
        <w:rPr>
          <w:rFonts w:ascii="Arial" w:hAnsi="Arial" w:cs="Arial"/>
          <w:sz w:val="24"/>
          <w:szCs w:val="24"/>
          <w:lang w:val="en-US"/>
        </w:rPr>
      </w:pPr>
      <w:proofErr w:type="spellStart"/>
      <w:r w:rsidRPr="00846C55">
        <w:rPr>
          <w:rFonts w:ascii="Arial" w:hAnsi="Arial" w:cs="Arial"/>
          <w:sz w:val="24"/>
          <w:szCs w:val="24"/>
          <w:lang w:val="en-US"/>
        </w:rPr>
        <w:t>Grandi</w:t>
      </w:r>
      <w:proofErr w:type="spellEnd"/>
      <w:r w:rsidRPr="00846C55">
        <w:rPr>
          <w:rFonts w:ascii="Arial" w:hAnsi="Arial" w:cs="Arial"/>
          <w:sz w:val="24"/>
          <w:szCs w:val="24"/>
          <w:lang w:val="en-US"/>
        </w:rPr>
        <w:t xml:space="preserve"> AZ, Rossi DA.</w:t>
      </w:r>
      <w:r w:rsidR="00B826D9">
        <w:rPr>
          <w:rFonts w:ascii="Arial" w:hAnsi="Arial" w:cs="Arial"/>
          <w:sz w:val="24"/>
          <w:szCs w:val="24"/>
          <w:lang w:val="en-US"/>
        </w:rPr>
        <w:t xml:space="preserve"> Evaluation of mandatory nutritional information on labels of fermented dairy products available at the market.</w:t>
      </w:r>
      <w:r w:rsidR="00AC4E1D" w:rsidRPr="00846C55">
        <w:rPr>
          <w:rFonts w:ascii="Arial" w:hAnsi="Arial" w:cs="Arial"/>
          <w:sz w:val="24"/>
          <w:szCs w:val="24"/>
          <w:lang w:val="en-US"/>
        </w:rPr>
        <w:t xml:space="preserve"> Rev </w:t>
      </w:r>
      <w:proofErr w:type="spellStart"/>
      <w:r w:rsidR="00AC4E1D" w:rsidRPr="00846C55">
        <w:rPr>
          <w:rFonts w:ascii="Arial" w:hAnsi="Arial" w:cs="Arial"/>
          <w:sz w:val="24"/>
          <w:szCs w:val="24"/>
          <w:lang w:val="en-US"/>
        </w:rPr>
        <w:t>Inst</w:t>
      </w:r>
      <w:proofErr w:type="spellEnd"/>
      <w:r w:rsidR="00AC4E1D" w:rsidRPr="00846C55">
        <w:rPr>
          <w:rFonts w:ascii="Arial" w:hAnsi="Arial" w:cs="Arial"/>
          <w:sz w:val="24"/>
          <w:szCs w:val="24"/>
          <w:lang w:val="en-US"/>
        </w:rPr>
        <w:t xml:space="preserve"> Adolfo Lutz</w:t>
      </w:r>
      <w:r w:rsidRPr="00846C55">
        <w:rPr>
          <w:rFonts w:ascii="Arial" w:hAnsi="Arial" w:cs="Arial"/>
          <w:b/>
          <w:sz w:val="24"/>
          <w:szCs w:val="24"/>
          <w:lang w:val="en-US"/>
        </w:rPr>
        <w:t xml:space="preserve"> </w:t>
      </w:r>
      <w:r w:rsidRPr="00846C55">
        <w:rPr>
          <w:rFonts w:ascii="Arial" w:hAnsi="Arial" w:cs="Arial"/>
          <w:sz w:val="24"/>
          <w:szCs w:val="24"/>
          <w:lang w:val="en-US"/>
        </w:rPr>
        <w:t>2010;</w:t>
      </w:r>
      <w:r w:rsidRPr="00846C55">
        <w:rPr>
          <w:rFonts w:ascii="Arial" w:hAnsi="Arial" w:cs="Arial"/>
          <w:b/>
          <w:sz w:val="24"/>
          <w:szCs w:val="24"/>
          <w:lang w:val="en-US"/>
        </w:rPr>
        <w:t xml:space="preserve"> </w:t>
      </w:r>
      <w:r w:rsidR="00AC4E1D" w:rsidRPr="00846C55">
        <w:rPr>
          <w:rFonts w:ascii="Arial" w:hAnsi="Arial" w:cs="Arial"/>
          <w:b/>
          <w:sz w:val="24"/>
          <w:szCs w:val="24"/>
          <w:lang w:val="en-US"/>
        </w:rPr>
        <w:t>69</w:t>
      </w:r>
      <w:r w:rsidRPr="00846C55">
        <w:rPr>
          <w:rFonts w:ascii="Arial" w:hAnsi="Arial" w:cs="Arial"/>
          <w:sz w:val="24"/>
          <w:szCs w:val="24"/>
          <w:lang w:val="en-US"/>
        </w:rPr>
        <w:t xml:space="preserve">: </w:t>
      </w:r>
      <w:r w:rsidR="00AC4E1D" w:rsidRPr="00846C55">
        <w:rPr>
          <w:rFonts w:ascii="Arial" w:hAnsi="Arial" w:cs="Arial"/>
          <w:sz w:val="24"/>
          <w:szCs w:val="24"/>
          <w:lang w:val="en-US"/>
        </w:rPr>
        <w:t>62-68.</w:t>
      </w:r>
    </w:p>
    <w:p w:rsidR="001A4B84" w:rsidRPr="00846C55" w:rsidRDefault="001A4B84" w:rsidP="00846C55">
      <w:pPr>
        <w:pStyle w:val="PargrafodaLista"/>
        <w:numPr>
          <w:ilvl w:val="0"/>
          <w:numId w:val="6"/>
        </w:numPr>
        <w:spacing w:after="0" w:line="360" w:lineRule="auto"/>
        <w:jc w:val="both"/>
        <w:rPr>
          <w:rFonts w:ascii="Arial" w:hAnsi="Arial" w:cs="Arial"/>
          <w:sz w:val="24"/>
          <w:szCs w:val="24"/>
          <w:lang w:val="en-US"/>
        </w:rPr>
      </w:pPr>
      <w:r w:rsidRPr="00846C55">
        <w:rPr>
          <w:rFonts w:ascii="Arial" w:hAnsi="Arial" w:cs="Arial"/>
          <w:sz w:val="24"/>
          <w:szCs w:val="24"/>
          <w:lang w:val="en-US"/>
        </w:rPr>
        <w:t xml:space="preserve">Anderson AS, Barton K, </w:t>
      </w:r>
      <w:proofErr w:type="spellStart"/>
      <w:r w:rsidRPr="00846C55">
        <w:rPr>
          <w:rFonts w:ascii="Arial" w:hAnsi="Arial" w:cs="Arial"/>
          <w:sz w:val="24"/>
          <w:szCs w:val="24"/>
          <w:lang w:val="en-US"/>
        </w:rPr>
        <w:t>Craigie</w:t>
      </w:r>
      <w:proofErr w:type="spellEnd"/>
      <w:r w:rsidRPr="00846C55">
        <w:rPr>
          <w:rFonts w:ascii="Arial" w:hAnsi="Arial" w:cs="Arial"/>
          <w:sz w:val="24"/>
          <w:szCs w:val="24"/>
          <w:lang w:val="en-US"/>
        </w:rPr>
        <w:t xml:space="preserve"> A, Freeman J, </w:t>
      </w:r>
      <w:proofErr w:type="spellStart"/>
      <w:r w:rsidRPr="00846C55">
        <w:rPr>
          <w:rFonts w:ascii="Arial" w:hAnsi="Arial" w:cs="Arial"/>
          <w:sz w:val="24"/>
          <w:szCs w:val="24"/>
          <w:lang w:val="en-US"/>
        </w:rPr>
        <w:t>Gregor</w:t>
      </w:r>
      <w:proofErr w:type="spellEnd"/>
      <w:r w:rsidRPr="00846C55">
        <w:rPr>
          <w:rFonts w:ascii="Arial" w:hAnsi="Arial" w:cs="Arial"/>
          <w:sz w:val="24"/>
          <w:szCs w:val="24"/>
          <w:lang w:val="en-US"/>
        </w:rPr>
        <w:t xml:space="preserve"> A, Stead M </w:t>
      </w:r>
      <w:r w:rsidRPr="00846C55">
        <w:rPr>
          <w:rFonts w:ascii="Arial" w:hAnsi="Arial" w:cs="Arial"/>
          <w:i/>
          <w:sz w:val="24"/>
          <w:szCs w:val="24"/>
          <w:lang w:val="en-US"/>
        </w:rPr>
        <w:t>et al</w:t>
      </w:r>
      <w:r w:rsidRPr="00846C55">
        <w:rPr>
          <w:rFonts w:ascii="Arial" w:hAnsi="Arial" w:cs="Arial"/>
          <w:sz w:val="24"/>
          <w:szCs w:val="24"/>
          <w:lang w:val="en-US"/>
        </w:rPr>
        <w:t>. Exploration of Adult Food Portion Size Tools. NHS Health Scotland: Edinburgh, UK, 2008.</w:t>
      </w:r>
    </w:p>
    <w:p w:rsidR="001A4B84" w:rsidRPr="00846C55" w:rsidRDefault="001A4B84" w:rsidP="00846C55">
      <w:pPr>
        <w:pStyle w:val="PargrafodaLista"/>
        <w:numPr>
          <w:ilvl w:val="0"/>
          <w:numId w:val="6"/>
        </w:numPr>
        <w:spacing w:after="0" w:line="360" w:lineRule="auto"/>
        <w:rPr>
          <w:rFonts w:ascii="Arial" w:hAnsi="Arial" w:cs="Arial"/>
          <w:sz w:val="24"/>
          <w:szCs w:val="24"/>
          <w:lang w:val="en-US"/>
        </w:rPr>
      </w:pPr>
      <w:proofErr w:type="spellStart"/>
      <w:r w:rsidRPr="00846C55">
        <w:rPr>
          <w:rFonts w:ascii="Arial" w:hAnsi="Arial" w:cs="Arial"/>
          <w:sz w:val="24"/>
          <w:szCs w:val="24"/>
          <w:lang w:val="en-US"/>
        </w:rPr>
        <w:lastRenderedPageBreak/>
        <w:t>Vartanian</w:t>
      </w:r>
      <w:proofErr w:type="spellEnd"/>
      <w:r w:rsidRPr="00846C55">
        <w:rPr>
          <w:rFonts w:ascii="Arial" w:hAnsi="Arial" w:cs="Arial"/>
          <w:sz w:val="24"/>
          <w:szCs w:val="24"/>
          <w:lang w:val="en-US"/>
        </w:rPr>
        <w:t xml:space="preserve"> LR, </w:t>
      </w:r>
      <w:proofErr w:type="spellStart"/>
      <w:r w:rsidRPr="00846C55">
        <w:rPr>
          <w:rFonts w:ascii="Arial" w:hAnsi="Arial" w:cs="Arial"/>
          <w:sz w:val="24"/>
          <w:szCs w:val="24"/>
          <w:lang w:val="en-US"/>
        </w:rPr>
        <w:t>Sokol</w:t>
      </w:r>
      <w:proofErr w:type="spellEnd"/>
      <w:r w:rsidRPr="00846C55">
        <w:rPr>
          <w:rFonts w:ascii="Arial" w:hAnsi="Arial" w:cs="Arial"/>
          <w:sz w:val="24"/>
          <w:szCs w:val="24"/>
          <w:lang w:val="en-US"/>
        </w:rPr>
        <w:t xml:space="preserve"> N. Serving-size information on nutrition labels in Australia. Australian and New Zealand Journal of Public Health 2012; </w:t>
      </w:r>
      <w:r w:rsidRPr="00846C55">
        <w:rPr>
          <w:rFonts w:ascii="Arial" w:hAnsi="Arial" w:cs="Arial"/>
          <w:b/>
          <w:sz w:val="24"/>
          <w:szCs w:val="24"/>
          <w:lang w:val="en-US"/>
        </w:rPr>
        <w:t>36</w:t>
      </w:r>
      <w:r w:rsidRPr="00846C55">
        <w:rPr>
          <w:rFonts w:ascii="Arial" w:hAnsi="Arial" w:cs="Arial"/>
          <w:sz w:val="24"/>
          <w:szCs w:val="24"/>
          <w:lang w:val="en-US"/>
        </w:rPr>
        <w:t>: 493-494.</w:t>
      </w:r>
    </w:p>
    <w:p w:rsidR="001A4B84" w:rsidRPr="00846C55" w:rsidRDefault="001A4B84" w:rsidP="00846C55">
      <w:pPr>
        <w:pStyle w:val="PargrafodaLista"/>
        <w:numPr>
          <w:ilvl w:val="0"/>
          <w:numId w:val="6"/>
        </w:numPr>
        <w:autoSpaceDE w:val="0"/>
        <w:autoSpaceDN w:val="0"/>
        <w:adjustRightInd w:val="0"/>
        <w:spacing w:after="0" w:line="360" w:lineRule="auto"/>
        <w:jc w:val="both"/>
        <w:rPr>
          <w:rFonts w:ascii="Arial" w:hAnsi="Arial" w:cs="Arial"/>
          <w:sz w:val="24"/>
          <w:szCs w:val="24"/>
          <w:lang w:val="en-US"/>
        </w:rPr>
      </w:pPr>
      <w:r w:rsidRPr="00846C55">
        <w:rPr>
          <w:rFonts w:ascii="Arial" w:hAnsi="Arial" w:cs="Arial"/>
          <w:sz w:val="24"/>
          <w:szCs w:val="24"/>
          <w:lang w:val="en-US"/>
        </w:rPr>
        <w:t>Institute of Grocery Distribution. Portion Size: Understanding the Consumer Perspective. Institute of Grocery Distribution: England, 2009.</w:t>
      </w:r>
    </w:p>
    <w:p w:rsidR="001A4B84" w:rsidRPr="00846C55" w:rsidRDefault="001A4B84" w:rsidP="00846C55">
      <w:pPr>
        <w:pStyle w:val="PargrafodaLista"/>
        <w:numPr>
          <w:ilvl w:val="0"/>
          <w:numId w:val="6"/>
        </w:numPr>
        <w:autoSpaceDE w:val="0"/>
        <w:autoSpaceDN w:val="0"/>
        <w:adjustRightInd w:val="0"/>
        <w:spacing w:after="0" w:line="360" w:lineRule="auto"/>
        <w:jc w:val="both"/>
        <w:rPr>
          <w:rFonts w:ascii="Arial" w:hAnsi="Arial" w:cs="Arial"/>
          <w:sz w:val="24"/>
          <w:szCs w:val="24"/>
          <w:lang w:val="en-US"/>
        </w:rPr>
      </w:pPr>
      <w:proofErr w:type="spellStart"/>
      <w:r w:rsidRPr="00846C55">
        <w:rPr>
          <w:rFonts w:ascii="Arial" w:hAnsi="Arial" w:cs="Arial"/>
          <w:sz w:val="24"/>
          <w:szCs w:val="24"/>
          <w:shd w:val="clear" w:color="auto" w:fill="FFFFFF"/>
          <w:lang w:val="en-US"/>
        </w:rPr>
        <w:t>Ovaskainen</w:t>
      </w:r>
      <w:proofErr w:type="spellEnd"/>
      <w:r w:rsidRPr="00846C55">
        <w:rPr>
          <w:rFonts w:ascii="Arial" w:hAnsi="Arial" w:cs="Arial"/>
          <w:sz w:val="24"/>
          <w:szCs w:val="24"/>
          <w:shd w:val="clear" w:color="auto" w:fill="FFFFFF"/>
          <w:lang w:val="en-US"/>
        </w:rPr>
        <w:t xml:space="preserve"> ML, </w:t>
      </w:r>
      <w:proofErr w:type="spellStart"/>
      <w:r w:rsidRPr="00846C55">
        <w:rPr>
          <w:rFonts w:ascii="Arial" w:hAnsi="Arial" w:cs="Arial"/>
          <w:sz w:val="24"/>
          <w:szCs w:val="24"/>
          <w:shd w:val="clear" w:color="auto" w:fill="FFFFFF"/>
          <w:lang w:val="en-US"/>
        </w:rPr>
        <w:t>Paturi</w:t>
      </w:r>
      <w:proofErr w:type="spellEnd"/>
      <w:r w:rsidRPr="00846C55">
        <w:rPr>
          <w:rFonts w:ascii="Arial" w:hAnsi="Arial" w:cs="Arial"/>
          <w:sz w:val="24"/>
          <w:szCs w:val="24"/>
          <w:shd w:val="clear" w:color="auto" w:fill="FFFFFF"/>
          <w:lang w:val="en-US"/>
        </w:rPr>
        <w:t xml:space="preserve"> M, </w:t>
      </w:r>
      <w:proofErr w:type="spellStart"/>
      <w:r w:rsidRPr="00846C55">
        <w:rPr>
          <w:rFonts w:ascii="Arial" w:hAnsi="Arial" w:cs="Arial"/>
          <w:sz w:val="24"/>
          <w:szCs w:val="24"/>
          <w:shd w:val="clear" w:color="auto" w:fill="FFFFFF"/>
          <w:lang w:val="en-US"/>
        </w:rPr>
        <w:t>Reinivuo</w:t>
      </w:r>
      <w:proofErr w:type="spellEnd"/>
      <w:r w:rsidRPr="00846C55">
        <w:rPr>
          <w:rFonts w:ascii="Arial" w:hAnsi="Arial" w:cs="Arial"/>
          <w:sz w:val="24"/>
          <w:szCs w:val="24"/>
          <w:shd w:val="clear" w:color="auto" w:fill="FFFFFF"/>
          <w:lang w:val="en-US"/>
        </w:rPr>
        <w:t xml:space="preserve"> H, </w:t>
      </w:r>
      <w:proofErr w:type="spellStart"/>
      <w:r w:rsidRPr="00846C55">
        <w:rPr>
          <w:rFonts w:ascii="Arial" w:hAnsi="Arial" w:cs="Arial"/>
          <w:sz w:val="24"/>
          <w:szCs w:val="24"/>
          <w:shd w:val="clear" w:color="auto" w:fill="FFFFFF"/>
          <w:lang w:val="en-US"/>
        </w:rPr>
        <w:t>Hannila</w:t>
      </w:r>
      <w:proofErr w:type="spellEnd"/>
      <w:r w:rsidRPr="00846C55">
        <w:rPr>
          <w:rFonts w:ascii="Arial" w:hAnsi="Arial" w:cs="Arial"/>
          <w:sz w:val="24"/>
          <w:szCs w:val="24"/>
          <w:shd w:val="clear" w:color="auto" w:fill="FFFFFF"/>
          <w:lang w:val="en-US"/>
        </w:rPr>
        <w:t xml:space="preserve"> ML, </w:t>
      </w:r>
      <w:proofErr w:type="spellStart"/>
      <w:r w:rsidRPr="00846C55">
        <w:rPr>
          <w:rFonts w:ascii="Arial" w:hAnsi="Arial" w:cs="Arial"/>
          <w:sz w:val="24"/>
          <w:szCs w:val="24"/>
          <w:shd w:val="clear" w:color="auto" w:fill="FFFFFF"/>
          <w:lang w:val="en-US"/>
        </w:rPr>
        <w:t>Sinkko</w:t>
      </w:r>
      <w:proofErr w:type="spellEnd"/>
      <w:r w:rsidRPr="00846C55">
        <w:rPr>
          <w:rFonts w:ascii="Arial" w:hAnsi="Arial" w:cs="Arial"/>
          <w:sz w:val="24"/>
          <w:szCs w:val="24"/>
          <w:shd w:val="clear" w:color="auto" w:fill="FFFFFF"/>
          <w:lang w:val="en-US"/>
        </w:rPr>
        <w:t xml:space="preserve"> H, </w:t>
      </w:r>
      <w:proofErr w:type="spellStart"/>
      <w:r w:rsidRPr="00846C55">
        <w:rPr>
          <w:rFonts w:ascii="Arial" w:hAnsi="Arial" w:cs="Arial"/>
          <w:sz w:val="24"/>
          <w:szCs w:val="24"/>
          <w:shd w:val="clear" w:color="auto" w:fill="FFFFFF"/>
          <w:lang w:val="en-US"/>
        </w:rPr>
        <w:t>Lehtisalo</w:t>
      </w:r>
      <w:proofErr w:type="spellEnd"/>
      <w:r w:rsidRPr="00846C55">
        <w:rPr>
          <w:rFonts w:ascii="Arial" w:hAnsi="Arial" w:cs="Arial"/>
          <w:sz w:val="24"/>
          <w:szCs w:val="24"/>
          <w:shd w:val="clear" w:color="auto" w:fill="FFFFFF"/>
          <w:lang w:val="en-US"/>
        </w:rPr>
        <w:t xml:space="preserve"> J </w:t>
      </w:r>
      <w:r w:rsidRPr="00846C55">
        <w:rPr>
          <w:rFonts w:ascii="Arial" w:hAnsi="Arial" w:cs="Arial"/>
          <w:i/>
          <w:sz w:val="24"/>
          <w:szCs w:val="24"/>
          <w:shd w:val="clear" w:color="auto" w:fill="FFFFFF"/>
          <w:lang w:val="en-US"/>
        </w:rPr>
        <w:t>et al</w:t>
      </w:r>
      <w:r w:rsidRPr="00846C55">
        <w:rPr>
          <w:rFonts w:ascii="Arial" w:hAnsi="Arial" w:cs="Arial"/>
          <w:sz w:val="24"/>
          <w:szCs w:val="24"/>
          <w:shd w:val="clear" w:color="auto" w:fill="FFFFFF"/>
          <w:lang w:val="en-US"/>
        </w:rPr>
        <w:t xml:space="preserve">. </w:t>
      </w:r>
      <w:r w:rsidRPr="00846C55">
        <w:rPr>
          <w:rFonts w:ascii="Arial" w:hAnsi="Arial" w:cs="Arial"/>
          <w:sz w:val="24"/>
          <w:szCs w:val="24"/>
          <w:lang w:val="en-US"/>
        </w:rPr>
        <w:t xml:space="preserve">Accuracy </w:t>
      </w:r>
      <w:r w:rsidRPr="00846C55">
        <w:rPr>
          <w:rFonts w:ascii="Arial" w:hAnsi="Arial" w:cs="Arial"/>
          <w:color w:val="000000"/>
          <w:sz w:val="24"/>
          <w:szCs w:val="24"/>
          <w:lang w:val="en-US"/>
        </w:rPr>
        <w:t xml:space="preserve">in the estimation of food servings against the portions in food photographs. </w:t>
      </w:r>
      <w:proofErr w:type="spellStart"/>
      <w:r w:rsidRPr="00846C55">
        <w:rPr>
          <w:rFonts w:ascii="Arial" w:hAnsi="Arial" w:cs="Arial"/>
          <w:color w:val="000000"/>
          <w:sz w:val="24"/>
          <w:szCs w:val="24"/>
          <w:lang w:val="en-US"/>
        </w:rPr>
        <w:t>Eur</w:t>
      </w:r>
      <w:proofErr w:type="spellEnd"/>
      <w:r w:rsidRPr="00846C55">
        <w:rPr>
          <w:rFonts w:ascii="Arial" w:hAnsi="Arial" w:cs="Arial"/>
          <w:color w:val="000000"/>
          <w:sz w:val="24"/>
          <w:szCs w:val="24"/>
          <w:lang w:val="en-US"/>
        </w:rPr>
        <w:t xml:space="preserve"> J </w:t>
      </w:r>
      <w:proofErr w:type="spellStart"/>
      <w:r w:rsidRPr="00846C55">
        <w:rPr>
          <w:rFonts w:ascii="Arial" w:hAnsi="Arial" w:cs="Arial"/>
          <w:color w:val="000000"/>
          <w:sz w:val="24"/>
          <w:szCs w:val="24"/>
          <w:lang w:val="en-US"/>
        </w:rPr>
        <w:t>Clin</w:t>
      </w:r>
      <w:proofErr w:type="spellEnd"/>
      <w:r w:rsidRPr="00846C55">
        <w:rPr>
          <w:rFonts w:ascii="Arial" w:hAnsi="Arial" w:cs="Arial"/>
          <w:color w:val="000000"/>
          <w:sz w:val="24"/>
          <w:szCs w:val="24"/>
          <w:lang w:val="en-US"/>
        </w:rPr>
        <w:t xml:space="preserve"> </w:t>
      </w:r>
      <w:proofErr w:type="spellStart"/>
      <w:r w:rsidRPr="00846C55">
        <w:rPr>
          <w:rFonts w:ascii="Arial" w:hAnsi="Arial" w:cs="Arial"/>
          <w:color w:val="000000"/>
          <w:sz w:val="24"/>
          <w:szCs w:val="24"/>
          <w:lang w:val="en-US"/>
        </w:rPr>
        <w:t>Nutr</w:t>
      </w:r>
      <w:proofErr w:type="spellEnd"/>
      <w:r w:rsidRPr="00846C55">
        <w:rPr>
          <w:rFonts w:ascii="Arial" w:hAnsi="Arial" w:cs="Arial"/>
          <w:iCs/>
          <w:color w:val="000000"/>
          <w:sz w:val="24"/>
          <w:szCs w:val="24"/>
          <w:shd w:val="clear" w:color="auto" w:fill="FFFFFF"/>
          <w:lang w:val="en-US"/>
        </w:rPr>
        <w:t xml:space="preserve"> 2008; </w:t>
      </w:r>
      <w:r w:rsidRPr="00846C55">
        <w:rPr>
          <w:rFonts w:ascii="Arial" w:hAnsi="Arial" w:cs="Arial"/>
          <w:color w:val="000000"/>
          <w:sz w:val="24"/>
          <w:szCs w:val="24"/>
          <w:shd w:val="clear" w:color="auto" w:fill="FFFFFF"/>
          <w:lang w:val="en-US"/>
        </w:rPr>
        <w:t>62: 674–681.</w:t>
      </w:r>
    </w:p>
    <w:p w:rsidR="001A4B84" w:rsidRPr="00846C55" w:rsidRDefault="00B35856" w:rsidP="00846C55">
      <w:pPr>
        <w:pStyle w:val="Ttulo1"/>
        <w:numPr>
          <w:ilvl w:val="0"/>
          <w:numId w:val="6"/>
        </w:numPr>
        <w:shd w:val="clear" w:color="auto" w:fill="FFFFFF"/>
        <w:spacing w:before="0" w:after="0" w:line="360" w:lineRule="auto"/>
        <w:rPr>
          <w:rFonts w:ascii="Arial" w:hAnsi="Arial" w:cs="Arial"/>
          <w:b w:val="0"/>
          <w:color w:val="000000"/>
          <w:sz w:val="24"/>
          <w:szCs w:val="24"/>
          <w:lang w:val="fr-FR"/>
        </w:rPr>
      </w:pPr>
      <w:hyperlink r:id="rId14" w:history="1">
        <w:r w:rsidR="001A4B84" w:rsidRPr="00846C55">
          <w:rPr>
            <w:rStyle w:val="Hyperlink"/>
            <w:rFonts w:ascii="Arial" w:hAnsi="Arial" w:cs="Arial"/>
            <w:b w:val="0"/>
            <w:color w:val="auto"/>
            <w:sz w:val="24"/>
            <w:szCs w:val="24"/>
            <w:u w:val="none"/>
            <w:shd w:val="clear" w:color="auto" w:fill="FFFFFF"/>
            <w:lang w:val="en-US"/>
          </w:rPr>
          <w:t>Foster E</w:t>
        </w:r>
      </w:hyperlink>
      <w:r w:rsidR="001A4B84" w:rsidRPr="00846C55">
        <w:rPr>
          <w:rFonts w:ascii="Arial" w:hAnsi="Arial" w:cs="Arial"/>
          <w:b w:val="0"/>
          <w:sz w:val="24"/>
          <w:szCs w:val="24"/>
          <w:shd w:val="clear" w:color="auto" w:fill="FFFFFF"/>
          <w:lang w:val="en-US"/>
        </w:rPr>
        <w:t>,</w:t>
      </w:r>
      <w:r w:rsidR="001A4B84" w:rsidRPr="00846C55">
        <w:rPr>
          <w:rStyle w:val="apple-converted-space"/>
          <w:rFonts w:ascii="Arial" w:hAnsi="Arial" w:cs="Arial"/>
          <w:b w:val="0"/>
          <w:sz w:val="24"/>
          <w:szCs w:val="24"/>
          <w:shd w:val="clear" w:color="auto" w:fill="FFFFFF"/>
          <w:lang w:val="en-US"/>
        </w:rPr>
        <w:t> </w:t>
      </w:r>
      <w:hyperlink r:id="rId15" w:history="1">
        <w:r w:rsidR="001A4B84" w:rsidRPr="00846C55">
          <w:rPr>
            <w:rStyle w:val="Hyperlink"/>
            <w:rFonts w:ascii="Arial" w:hAnsi="Arial" w:cs="Arial"/>
            <w:b w:val="0"/>
            <w:color w:val="auto"/>
            <w:sz w:val="24"/>
            <w:szCs w:val="24"/>
            <w:u w:val="none"/>
            <w:shd w:val="clear" w:color="auto" w:fill="FFFFFF"/>
            <w:lang w:val="en-US"/>
          </w:rPr>
          <w:t>Adamson AJ</w:t>
        </w:r>
      </w:hyperlink>
      <w:r w:rsidR="001A4B84" w:rsidRPr="00846C55">
        <w:rPr>
          <w:rFonts w:ascii="Arial" w:hAnsi="Arial" w:cs="Arial"/>
          <w:b w:val="0"/>
          <w:sz w:val="24"/>
          <w:szCs w:val="24"/>
          <w:shd w:val="clear" w:color="auto" w:fill="FFFFFF"/>
          <w:lang w:val="en-US"/>
        </w:rPr>
        <w:t>,</w:t>
      </w:r>
      <w:r w:rsidR="001A4B84" w:rsidRPr="00846C55">
        <w:rPr>
          <w:rStyle w:val="apple-converted-space"/>
          <w:rFonts w:ascii="Arial" w:hAnsi="Arial" w:cs="Arial"/>
          <w:b w:val="0"/>
          <w:sz w:val="24"/>
          <w:szCs w:val="24"/>
          <w:shd w:val="clear" w:color="auto" w:fill="FFFFFF"/>
          <w:lang w:val="en-US"/>
        </w:rPr>
        <w:t> </w:t>
      </w:r>
      <w:hyperlink r:id="rId16" w:history="1">
        <w:r w:rsidR="001A4B84" w:rsidRPr="00846C55">
          <w:rPr>
            <w:rStyle w:val="Hyperlink"/>
            <w:rFonts w:ascii="Arial" w:hAnsi="Arial" w:cs="Arial"/>
            <w:b w:val="0"/>
            <w:color w:val="auto"/>
            <w:sz w:val="24"/>
            <w:szCs w:val="24"/>
            <w:u w:val="none"/>
            <w:shd w:val="clear" w:color="auto" w:fill="FFFFFF"/>
            <w:lang w:val="en-US"/>
          </w:rPr>
          <w:t>Anderson AS</w:t>
        </w:r>
      </w:hyperlink>
      <w:r w:rsidR="001A4B84" w:rsidRPr="00846C55">
        <w:rPr>
          <w:rFonts w:ascii="Arial" w:hAnsi="Arial" w:cs="Arial"/>
          <w:b w:val="0"/>
          <w:sz w:val="24"/>
          <w:szCs w:val="24"/>
          <w:shd w:val="clear" w:color="auto" w:fill="FFFFFF"/>
          <w:lang w:val="en-US"/>
        </w:rPr>
        <w:t>,</w:t>
      </w:r>
      <w:r w:rsidR="001A4B84" w:rsidRPr="00846C55">
        <w:rPr>
          <w:rStyle w:val="apple-converted-space"/>
          <w:rFonts w:ascii="Arial" w:hAnsi="Arial" w:cs="Arial"/>
          <w:b w:val="0"/>
          <w:sz w:val="24"/>
          <w:szCs w:val="24"/>
          <w:shd w:val="clear" w:color="auto" w:fill="FFFFFF"/>
          <w:lang w:val="en-US"/>
        </w:rPr>
        <w:t> </w:t>
      </w:r>
      <w:hyperlink r:id="rId17" w:history="1">
        <w:r w:rsidR="001A4B84" w:rsidRPr="00846C55">
          <w:rPr>
            <w:rStyle w:val="Hyperlink"/>
            <w:rFonts w:ascii="Arial" w:hAnsi="Arial" w:cs="Arial"/>
            <w:b w:val="0"/>
            <w:color w:val="auto"/>
            <w:sz w:val="24"/>
            <w:szCs w:val="24"/>
            <w:u w:val="none"/>
            <w:shd w:val="clear" w:color="auto" w:fill="FFFFFF"/>
            <w:lang w:val="en-US"/>
          </w:rPr>
          <w:t>Barton KL</w:t>
        </w:r>
      </w:hyperlink>
      <w:r w:rsidR="001A4B84" w:rsidRPr="00846C55">
        <w:rPr>
          <w:rFonts w:ascii="Arial" w:hAnsi="Arial" w:cs="Arial"/>
          <w:b w:val="0"/>
          <w:sz w:val="24"/>
          <w:szCs w:val="24"/>
          <w:shd w:val="clear" w:color="auto" w:fill="FFFFFF"/>
          <w:lang w:val="en-US"/>
        </w:rPr>
        <w:t>,</w:t>
      </w:r>
      <w:r w:rsidR="001A4B84" w:rsidRPr="00846C55">
        <w:rPr>
          <w:rStyle w:val="apple-converted-space"/>
          <w:rFonts w:ascii="Arial" w:hAnsi="Arial" w:cs="Arial"/>
          <w:b w:val="0"/>
          <w:sz w:val="24"/>
          <w:szCs w:val="24"/>
          <w:shd w:val="clear" w:color="auto" w:fill="FFFFFF"/>
          <w:lang w:val="en-US"/>
        </w:rPr>
        <w:t> </w:t>
      </w:r>
      <w:proofErr w:type="spellStart"/>
      <w:r w:rsidR="001A4B84" w:rsidRPr="00846C55">
        <w:fldChar w:fldCharType="begin"/>
      </w:r>
      <w:r w:rsidR="001A4B84" w:rsidRPr="00846C55">
        <w:rPr>
          <w:rFonts w:ascii="Arial" w:hAnsi="Arial" w:cs="Arial"/>
          <w:sz w:val="24"/>
          <w:szCs w:val="24"/>
          <w:lang w:val="en-US"/>
        </w:rPr>
        <w:instrText xml:space="preserve"> HYPERLINK "http://www.ncbi.nlm.nih.gov/pubmed?term=Wrieden%20WL%5BAuthor%5D&amp;cauthor=true&amp;cauthor_uid=19190643" </w:instrText>
      </w:r>
      <w:r w:rsidR="001A4B84" w:rsidRPr="00846C55">
        <w:fldChar w:fldCharType="separate"/>
      </w:r>
      <w:r w:rsidR="001A4B84" w:rsidRPr="00846C55">
        <w:rPr>
          <w:rStyle w:val="Hyperlink"/>
          <w:rFonts w:ascii="Arial" w:hAnsi="Arial" w:cs="Arial"/>
          <w:b w:val="0"/>
          <w:color w:val="auto"/>
          <w:sz w:val="24"/>
          <w:szCs w:val="24"/>
          <w:u w:val="none"/>
          <w:shd w:val="clear" w:color="auto" w:fill="FFFFFF"/>
          <w:lang w:val="en-US"/>
        </w:rPr>
        <w:t>Wrieden</w:t>
      </w:r>
      <w:proofErr w:type="spellEnd"/>
      <w:r w:rsidR="001A4B84" w:rsidRPr="00846C55">
        <w:rPr>
          <w:rStyle w:val="Hyperlink"/>
          <w:rFonts w:ascii="Arial" w:hAnsi="Arial" w:cs="Arial"/>
          <w:b w:val="0"/>
          <w:color w:val="auto"/>
          <w:sz w:val="24"/>
          <w:szCs w:val="24"/>
          <w:u w:val="none"/>
          <w:shd w:val="clear" w:color="auto" w:fill="FFFFFF"/>
          <w:lang w:val="en-US"/>
        </w:rPr>
        <w:t xml:space="preserve"> WL</w:t>
      </w:r>
      <w:r w:rsidR="001A4B84" w:rsidRPr="00846C55">
        <w:rPr>
          <w:rStyle w:val="Hyperlink"/>
          <w:rFonts w:ascii="Arial" w:hAnsi="Arial" w:cs="Arial"/>
          <w:b w:val="0"/>
          <w:color w:val="auto"/>
          <w:sz w:val="24"/>
          <w:szCs w:val="24"/>
          <w:u w:val="none"/>
          <w:shd w:val="clear" w:color="auto" w:fill="FFFFFF"/>
          <w:lang w:val="en-US"/>
        </w:rPr>
        <w:fldChar w:fldCharType="end"/>
      </w:r>
      <w:r w:rsidR="001A4B84" w:rsidRPr="00846C55">
        <w:rPr>
          <w:rFonts w:ascii="Arial" w:hAnsi="Arial" w:cs="Arial"/>
          <w:b w:val="0"/>
          <w:color w:val="000000"/>
          <w:sz w:val="24"/>
          <w:szCs w:val="24"/>
          <w:shd w:val="clear" w:color="auto" w:fill="FFFFFF"/>
          <w:lang w:val="en-US"/>
        </w:rPr>
        <w:t xml:space="preserve">. </w:t>
      </w:r>
      <w:r w:rsidR="001A4B84" w:rsidRPr="00846C55">
        <w:rPr>
          <w:rFonts w:ascii="Arial" w:hAnsi="Arial" w:cs="Arial"/>
          <w:b w:val="0"/>
          <w:color w:val="000000"/>
          <w:sz w:val="24"/>
          <w:szCs w:val="24"/>
          <w:lang w:val="en-US"/>
        </w:rPr>
        <w:t xml:space="preserve">Estimation of portion size in children's dietary assessment: lessons learnt. </w:t>
      </w:r>
      <w:hyperlink r:id="rId18" w:tooltip="European journal of clinical nutrition." w:history="1">
        <w:r w:rsidR="001A4B84" w:rsidRPr="00846C55">
          <w:rPr>
            <w:rStyle w:val="Hyperlink"/>
            <w:rFonts w:ascii="Arial" w:hAnsi="Arial" w:cs="Arial"/>
            <w:b w:val="0"/>
            <w:color w:val="auto"/>
            <w:sz w:val="24"/>
            <w:szCs w:val="24"/>
            <w:u w:val="none"/>
            <w:shd w:val="clear" w:color="auto" w:fill="FFFFFF"/>
            <w:lang w:val="fr-FR"/>
          </w:rPr>
          <w:t>Eur J Clin Nutr</w:t>
        </w:r>
      </w:hyperlink>
      <w:r w:rsidR="001A4B84" w:rsidRPr="00846C55">
        <w:rPr>
          <w:rStyle w:val="Hyperlink"/>
          <w:rFonts w:ascii="Arial" w:hAnsi="Arial" w:cs="Arial"/>
          <w:b w:val="0"/>
          <w:color w:val="auto"/>
          <w:sz w:val="24"/>
          <w:szCs w:val="24"/>
          <w:u w:val="none"/>
          <w:shd w:val="clear" w:color="auto" w:fill="FFFFFF"/>
          <w:lang w:val="fr-FR"/>
        </w:rPr>
        <w:t xml:space="preserve"> </w:t>
      </w:r>
      <w:r w:rsidR="001A4B84" w:rsidRPr="00846C55">
        <w:rPr>
          <w:rFonts w:ascii="Arial" w:hAnsi="Arial" w:cs="Arial"/>
          <w:b w:val="0"/>
          <w:color w:val="000000"/>
          <w:sz w:val="24"/>
          <w:szCs w:val="24"/>
          <w:shd w:val="clear" w:color="auto" w:fill="FFFFFF"/>
          <w:lang w:val="fr-FR"/>
        </w:rPr>
        <w:t xml:space="preserve">2009; </w:t>
      </w:r>
      <w:r w:rsidR="001A4B84" w:rsidRPr="00846C55">
        <w:rPr>
          <w:rFonts w:ascii="Arial" w:hAnsi="Arial" w:cs="Arial"/>
          <w:color w:val="000000"/>
          <w:sz w:val="24"/>
          <w:szCs w:val="24"/>
          <w:shd w:val="clear" w:color="auto" w:fill="FFFFFF"/>
          <w:lang w:val="fr-FR"/>
        </w:rPr>
        <w:t>63</w:t>
      </w:r>
      <w:r w:rsidR="001A4B84" w:rsidRPr="00846C55">
        <w:rPr>
          <w:rFonts w:ascii="Arial" w:hAnsi="Arial" w:cs="Arial"/>
          <w:b w:val="0"/>
          <w:color w:val="000000"/>
          <w:sz w:val="24"/>
          <w:szCs w:val="24"/>
          <w:shd w:val="clear" w:color="auto" w:fill="FFFFFF"/>
          <w:lang w:val="fr-FR"/>
        </w:rPr>
        <w:t xml:space="preserve">(Suppl 1): S45-9. </w:t>
      </w:r>
    </w:p>
    <w:p w:rsidR="001A4B84" w:rsidRPr="00846C55" w:rsidRDefault="001A4B84" w:rsidP="00846C55">
      <w:pPr>
        <w:pStyle w:val="PargrafodaLista"/>
        <w:numPr>
          <w:ilvl w:val="0"/>
          <w:numId w:val="6"/>
        </w:numPr>
        <w:tabs>
          <w:tab w:val="left" w:pos="360"/>
          <w:tab w:val="left" w:pos="450"/>
        </w:tabs>
        <w:spacing w:after="0" w:line="360" w:lineRule="auto"/>
        <w:jc w:val="both"/>
        <w:rPr>
          <w:rFonts w:ascii="Arial" w:hAnsi="Arial" w:cs="Arial"/>
          <w:sz w:val="24"/>
          <w:szCs w:val="24"/>
          <w:lang w:val="en-US"/>
        </w:rPr>
      </w:pPr>
      <w:r w:rsidRPr="00846C55">
        <w:rPr>
          <w:rFonts w:ascii="Arial" w:hAnsi="Arial" w:cs="Arial"/>
          <w:sz w:val="24"/>
          <w:szCs w:val="24"/>
          <w:lang w:val="en-US"/>
        </w:rPr>
        <w:t xml:space="preserve">Bryant R, </w:t>
      </w:r>
      <w:proofErr w:type="spellStart"/>
      <w:r w:rsidRPr="00846C55">
        <w:rPr>
          <w:rFonts w:ascii="Arial" w:hAnsi="Arial" w:cs="Arial"/>
          <w:sz w:val="24"/>
          <w:szCs w:val="24"/>
          <w:lang w:val="en-US"/>
        </w:rPr>
        <w:t>Dundes</w:t>
      </w:r>
      <w:proofErr w:type="spellEnd"/>
      <w:r w:rsidRPr="00846C55">
        <w:rPr>
          <w:rFonts w:ascii="Arial" w:hAnsi="Arial" w:cs="Arial"/>
          <w:sz w:val="24"/>
          <w:szCs w:val="24"/>
          <w:lang w:val="en-US"/>
        </w:rPr>
        <w:t xml:space="preserve"> L (2005) Portion Distortion: a Study of College Students. J  Cons Affairs 2005; </w:t>
      </w:r>
      <w:r w:rsidRPr="00846C55">
        <w:rPr>
          <w:rFonts w:ascii="Arial" w:hAnsi="Arial" w:cs="Arial"/>
          <w:b/>
          <w:sz w:val="24"/>
          <w:szCs w:val="24"/>
          <w:lang w:val="en-US"/>
        </w:rPr>
        <w:t>39</w:t>
      </w:r>
      <w:r w:rsidRPr="00846C55">
        <w:rPr>
          <w:rFonts w:ascii="Arial" w:hAnsi="Arial" w:cs="Arial"/>
          <w:sz w:val="24"/>
          <w:szCs w:val="24"/>
          <w:lang w:val="en-US"/>
        </w:rPr>
        <w:t>: 399- 408.</w:t>
      </w:r>
    </w:p>
    <w:p w:rsidR="00B832B0" w:rsidRPr="00846C55" w:rsidRDefault="001A4B84" w:rsidP="00846C55">
      <w:pPr>
        <w:pStyle w:val="PargrafodaLista"/>
        <w:numPr>
          <w:ilvl w:val="0"/>
          <w:numId w:val="6"/>
        </w:numPr>
        <w:autoSpaceDE w:val="0"/>
        <w:autoSpaceDN w:val="0"/>
        <w:adjustRightInd w:val="0"/>
        <w:spacing w:after="0" w:line="360" w:lineRule="auto"/>
        <w:jc w:val="both"/>
        <w:rPr>
          <w:rFonts w:ascii="Arial" w:hAnsi="Arial" w:cs="Arial"/>
          <w:iCs/>
          <w:sz w:val="24"/>
          <w:szCs w:val="24"/>
          <w:lang w:val="en-US"/>
        </w:rPr>
      </w:pPr>
      <w:proofErr w:type="spellStart"/>
      <w:r w:rsidRPr="00846C55">
        <w:rPr>
          <w:rFonts w:ascii="Arial" w:hAnsi="Arial" w:cs="Arial"/>
          <w:iCs/>
          <w:sz w:val="24"/>
          <w:szCs w:val="24"/>
          <w:lang w:val="en-US"/>
        </w:rPr>
        <w:t>Lucus</w:t>
      </w:r>
      <w:proofErr w:type="spellEnd"/>
      <w:r w:rsidRPr="00846C55">
        <w:rPr>
          <w:rFonts w:ascii="Arial" w:hAnsi="Arial" w:cs="Arial"/>
          <w:iCs/>
          <w:sz w:val="24"/>
          <w:szCs w:val="24"/>
          <w:lang w:val="en-US"/>
        </w:rPr>
        <w:t xml:space="preserve"> D. Portion Distortion. Preventive Cardiology 2008; </w:t>
      </w:r>
      <w:r w:rsidRPr="00846C55">
        <w:rPr>
          <w:rFonts w:ascii="Arial" w:hAnsi="Arial" w:cs="Arial"/>
          <w:b/>
          <w:iCs/>
          <w:sz w:val="24"/>
          <w:szCs w:val="24"/>
          <w:lang w:val="en-US"/>
        </w:rPr>
        <w:t>11</w:t>
      </w:r>
      <w:r w:rsidRPr="00846C55">
        <w:rPr>
          <w:rFonts w:ascii="Arial" w:hAnsi="Arial" w:cs="Arial"/>
          <w:iCs/>
          <w:sz w:val="24"/>
          <w:szCs w:val="24"/>
          <w:lang w:val="en-US"/>
        </w:rPr>
        <w:t>: 121-122.</w:t>
      </w:r>
    </w:p>
    <w:p w:rsidR="0046352F" w:rsidRPr="00846C55" w:rsidRDefault="0046352F" w:rsidP="00846C55">
      <w:pPr>
        <w:autoSpaceDE w:val="0"/>
        <w:autoSpaceDN w:val="0"/>
        <w:adjustRightInd w:val="0"/>
        <w:spacing w:after="0" w:line="360" w:lineRule="auto"/>
        <w:jc w:val="both"/>
        <w:rPr>
          <w:rFonts w:ascii="Arial" w:hAnsi="Arial" w:cs="Arial"/>
          <w:iCs/>
          <w:sz w:val="24"/>
          <w:szCs w:val="24"/>
          <w:lang w:val="en-US"/>
        </w:rPr>
      </w:pPr>
    </w:p>
    <w:p w:rsidR="0046352F" w:rsidRPr="00846C55" w:rsidRDefault="0046352F" w:rsidP="00846C55">
      <w:pPr>
        <w:autoSpaceDE w:val="0"/>
        <w:autoSpaceDN w:val="0"/>
        <w:adjustRightInd w:val="0"/>
        <w:spacing w:after="0" w:line="360" w:lineRule="auto"/>
        <w:jc w:val="both"/>
        <w:rPr>
          <w:rFonts w:ascii="Arial" w:hAnsi="Arial" w:cs="Arial"/>
          <w:iCs/>
          <w:sz w:val="24"/>
          <w:szCs w:val="24"/>
          <w:lang w:val="en-US"/>
        </w:rPr>
      </w:pPr>
    </w:p>
    <w:sectPr w:rsidR="0046352F" w:rsidRPr="00846C55" w:rsidSect="00E50434">
      <w:type w:val="continuous"/>
      <w:pgSz w:w="11906" w:h="16838"/>
      <w:pgMar w:top="1417" w:right="1701" w:bottom="1417"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56" w:rsidRDefault="00B35856" w:rsidP="00E87715">
      <w:pPr>
        <w:spacing w:after="0" w:line="240" w:lineRule="auto"/>
      </w:pPr>
      <w:r>
        <w:separator/>
      </w:r>
    </w:p>
  </w:endnote>
  <w:endnote w:type="continuationSeparator" w:id="0">
    <w:p w:rsidR="00B35856" w:rsidRDefault="00B35856" w:rsidP="00E8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56" w:rsidRDefault="00B35856" w:rsidP="00E87715">
      <w:pPr>
        <w:spacing w:after="0" w:line="240" w:lineRule="auto"/>
      </w:pPr>
      <w:r>
        <w:separator/>
      </w:r>
    </w:p>
  </w:footnote>
  <w:footnote w:type="continuationSeparator" w:id="0">
    <w:p w:rsidR="00B35856" w:rsidRDefault="00B35856" w:rsidP="00E87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7B6"/>
    <w:multiLevelType w:val="hybridMultilevel"/>
    <w:tmpl w:val="BE925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623363"/>
    <w:multiLevelType w:val="hybridMultilevel"/>
    <w:tmpl w:val="94002AA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5B44F4B"/>
    <w:multiLevelType w:val="hybridMultilevel"/>
    <w:tmpl w:val="C3E817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D64D35"/>
    <w:multiLevelType w:val="hybridMultilevel"/>
    <w:tmpl w:val="DFCAE11A"/>
    <w:lvl w:ilvl="0" w:tplc="51302D8E">
      <w:start w:val="1"/>
      <w:numFmt w:val="decimal"/>
      <w:lvlText w:val="%1."/>
      <w:lvlJc w:val="left"/>
      <w:pPr>
        <w:ind w:left="12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2D2ED0"/>
    <w:multiLevelType w:val="hybridMultilevel"/>
    <w:tmpl w:val="1ED8C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C53B5C"/>
    <w:multiLevelType w:val="hybridMultilevel"/>
    <w:tmpl w:val="FE50EE2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15"/>
    <w:rsid w:val="000064BC"/>
    <w:rsid w:val="000100DB"/>
    <w:rsid w:val="000107DB"/>
    <w:rsid w:val="0001690F"/>
    <w:rsid w:val="0002588B"/>
    <w:rsid w:val="000306EE"/>
    <w:rsid w:val="00032541"/>
    <w:rsid w:val="0003431F"/>
    <w:rsid w:val="00037DF4"/>
    <w:rsid w:val="00042050"/>
    <w:rsid w:val="000434D7"/>
    <w:rsid w:val="00044861"/>
    <w:rsid w:val="00045AB4"/>
    <w:rsid w:val="00046E18"/>
    <w:rsid w:val="00047D58"/>
    <w:rsid w:val="00050263"/>
    <w:rsid w:val="000537CF"/>
    <w:rsid w:val="00054477"/>
    <w:rsid w:val="00054F87"/>
    <w:rsid w:val="0007003F"/>
    <w:rsid w:val="000731AE"/>
    <w:rsid w:val="00077641"/>
    <w:rsid w:val="00077C53"/>
    <w:rsid w:val="00080343"/>
    <w:rsid w:val="000869FA"/>
    <w:rsid w:val="0009653B"/>
    <w:rsid w:val="000A11FF"/>
    <w:rsid w:val="000A5771"/>
    <w:rsid w:val="000A6A57"/>
    <w:rsid w:val="000A723C"/>
    <w:rsid w:val="000A73C8"/>
    <w:rsid w:val="000B7ED8"/>
    <w:rsid w:val="000C44F7"/>
    <w:rsid w:val="000C52BA"/>
    <w:rsid w:val="000C7D4E"/>
    <w:rsid w:val="000D3825"/>
    <w:rsid w:val="000D425F"/>
    <w:rsid w:val="000E1498"/>
    <w:rsid w:val="000E2420"/>
    <w:rsid w:val="000F0473"/>
    <w:rsid w:val="000F508F"/>
    <w:rsid w:val="001059A9"/>
    <w:rsid w:val="00105F1F"/>
    <w:rsid w:val="00106A8A"/>
    <w:rsid w:val="001129DB"/>
    <w:rsid w:val="001260AD"/>
    <w:rsid w:val="001342AB"/>
    <w:rsid w:val="00135AF1"/>
    <w:rsid w:val="001469EB"/>
    <w:rsid w:val="00147897"/>
    <w:rsid w:val="001506DD"/>
    <w:rsid w:val="00152133"/>
    <w:rsid w:val="001562E4"/>
    <w:rsid w:val="001655C6"/>
    <w:rsid w:val="00165C1E"/>
    <w:rsid w:val="00166D61"/>
    <w:rsid w:val="00174741"/>
    <w:rsid w:val="00176D01"/>
    <w:rsid w:val="00180073"/>
    <w:rsid w:val="0018339D"/>
    <w:rsid w:val="00187ACD"/>
    <w:rsid w:val="00194E26"/>
    <w:rsid w:val="00195C08"/>
    <w:rsid w:val="001A3F7E"/>
    <w:rsid w:val="001A4B84"/>
    <w:rsid w:val="001A6AEF"/>
    <w:rsid w:val="001A7ECC"/>
    <w:rsid w:val="001B2505"/>
    <w:rsid w:val="001B4389"/>
    <w:rsid w:val="001C1EF8"/>
    <w:rsid w:val="001C4046"/>
    <w:rsid w:val="001C5574"/>
    <w:rsid w:val="001C56B8"/>
    <w:rsid w:val="001D0390"/>
    <w:rsid w:val="001D6E22"/>
    <w:rsid w:val="001D6F75"/>
    <w:rsid w:val="001D71DC"/>
    <w:rsid w:val="001E1C94"/>
    <w:rsid w:val="001E3064"/>
    <w:rsid w:val="001E57DB"/>
    <w:rsid w:val="001F320C"/>
    <w:rsid w:val="002053DA"/>
    <w:rsid w:val="00205774"/>
    <w:rsid w:val="00206746"/>
    <w:rsid w:val="00210B3D"/>
    <w:rsid w:val="002131E4"/>
    <w:rsid w:val="00213323"/>
    <w:rsid w:val="00213561"/>
    <w:rsid w:val="00215AC8"/>
    <w:rsid w:val="00216AFD"/>
    <w:rsid w:val="002174D0"/>
    <w:rsid w:val="002211E8"/>
    <w:rsid w:val="002279DD"/>
    <w:rsid w:val="002321FF"/>
    <w:rsid w:val="00233BDC"/>
    <w:rsid w:val="00233C52"/>
    <w:rsid w:val="00234274"/>
    <w:rsid w:val="0023484F"/>
    <w:rsid w:val="002407F4"/>
    <w:rsid w:val="00243853"/>
    <w:rsid w:val="0024396D"/>
    <w:rsid w:val="00243ECF"/>
    <w:rsid w:val="00246A80"/>
    <w:rsid w:val="00255C76"/>
    <w:rsid w:val="00256314"/>
    <w:rsid w:val="00263E27"/>
    <w:rsid w:val="00264D14"/>
    <w:rsid w:val="002667C2"/>
    <w:rsid w:val="002719D6"/>
    <w:rsid w:val="0028048C"/>
    <w:rsid w:val="00291A14"/>
    <w:rsid w:val="00295621"/>
    <w:rsid w:val="002A22D9"/>
    <w:rsid w:val="002A2C2A"/>
    <w:rsid w:val="002A374F"/>
    <w:rsid w:val="002A5A56"/>
    <w:rsid w:val="002B328D"/>
    <w:rsid w:val="002B3F34"/>
    <w:rsid w:val="002B6EFA"/>
    <w:rsid w:val="002C48D3"/>
    <w:rsid w:val="002C74EF"/>
    <w:rsid w:val="002D02AE"/>
    <w:rsid w:val="002D2841"/>
    <w:rsid w:val="002D309E"/>
    <w:rsid w:val="002E1531"/>
    <w:rsid w:val="002E20A2"/>
    <w:rsid w:val="002E68A3"/>
    <w:rsid w:val="002E7F25"/>
    <w:rsid w:val="00301C2F"/>
    <w:rsid w:val="003036A0"/>
    <w:rsid w:val="00313587"/>
    <w:rsid w:val="00322039"/>
    <w:rsid w:val="00323335"/>
    <w:rsid w:val="00323AB6"/>
    <w:rsid w:val="00327661"/>
    <w:rsid w:val="00333314"/>
    <w:rsid w:val="0034037C"/>
    <w:rsid w:val="003413EA"/>
    <w:rsid w:val="00342B21"/>
    <w:rsid w:val="00343A9E"/>
    <w:rsid w:val="003510EF"/>
    <w:rsid w:val="003523FA"/>
    <w:rsid w:val="00354046"/>
    <w:rsid w:val="003541F3"/>
    <w:rsid w:val="003558D4"/>
    <w:rsid w:val="0036603A"/>
    <w:rsid w:val="00371EBF"/>
    <w:rsid w:val="00377E0A"/>
    <w:rsid w:val="00380856"/>
    <w:rsid w:val="00382C04"/>
    <w:rsid w:val="00387132"/>
    <w:rsid w:val="0038718E"/>
    <w:rsid w:val="00391BD5"/>
    <w:rsid w:val="00396C17"/>
    <w:rsid w:val="003A205A"/>
    <w:rsid w:val="003B3E74"/>
    <w:rsid w:val="003B4878"/>
    <w:rsid w:val="003B52F3"/>
    <w:rsid w:val="003B537A"/>
    <w:rsid w:val="003B66A4"/>
    <w:rsid w:val="003B6CB8"/>
    <w:rsid w:val="003C132C"/>
    <w:rsid w:val="003C5118"/>
    <w:rsid w:val="003C5391"/>
    <w:rsid w:val="003D0BF6"/>
    <w:rsid w:val="003D1B98"/>
    <w:rsid w:val="003D2E8B"/>
    <w:rsid w:val="003D5101"/>
    <w:rsid w:val="003D5BC4"/>
    <w:rsid w:val="003E3DF7"/>
    <w:rsid w:val="003F33EA"/>
    <w:rsid w:val="003F713E"/>
    <w:rsid w:val="00400D87"/>
    <w:rsid w:val="00411117"/>
    <w:rsid w:val="00412EAC"/>
    <w:rsid w:val="004169AA"/>
    <w:rsid w:val="00416DB5"/>
    <w:rsid w:val="00422FDF"/>
    <w:rsid w:val="0042390F"/>
    <w:rsid w:val="00433B5B"/>
    <w:rsid w:val="004369DC"/>
    <w:rsid w:val="00443E8E"/>
    <w:rsid w:val="004445D5"/>
    <w:rsid w:val="00445751"/>
    <w:rsid w:val="00447C03"/>
    <w:rsid w:val="00453565"/>
    <w:rsid w:val="0045379E"/>
    <w:rsid w:val="004543AE"/>
    <w:rsid w:val="004569B7"/>
    <w:rsid w:val="0046352F"/>
    <w:rsid w:val="00466592"/>
    <w:rsid w:val="00466864"/>
    <w:rsid w:val="00474788"/>
    <w:rsid w:val="00475C78"/>
    <w:rsid w:val="00483282"/>
    <w:rsid w:val="004871DE"/>
    <w:rsid w:val="004A52FB"/>
    <w:rsid w:val="004C2F9B"/>
    <w:rsid w:val="004C4641"/>
    <w:rsid w:val="004C74C9"/>
    <w:rsid w:val="004E47B4"/>
    <w:rsid w:val="004F2338"/>
    <w:rsid w:val="004F2BE0"/>
    <w:rsid w:val="004F4851"/>
    <w:rsid w:val="004F7527"/>
    <w:rsid w:val="00501F64"/>
    <w:rsid w:val="0050335C"/>
    <w:rsid w:val="00504E38"/>
    <w:rsid w:val="005145F7"/>
    <w:rsid w:val="0051587F"/>
    <w:rsid w:val="0052194E"/>
    <w:rsid w:val="00525010"/>
    <w:rsid w:val="005301F3"/>
    <w:rsid w:val="005407C7"/>
    <w:rsid w:val="00541A47"/>
    <w:rsid w:val="0054308E"/>
    <w:rsid w:val="00544A27"/>
    <w:rsid w:val="00545EFD"/>
    <w:rsid w:val="00546BD1"/>
    <w:rsid w:val="00551959"/>
    <w:rsid w:val="00563684"/>
    <w:rsid w:val="0056435A"/>
    <w:rsid w:val="00573C2F"/>
    <w:rsid w:val="00576568"/>
    <w:rsid w:val="00580AB2"/>
    <w:rsid w:val="005832D2"/>
    <w:rsid w:val="00592A27"/>
    <w:rsid w:val="005A174B"/>
    <w:rsid w:val="005A29B5"/>
    <w:rsid w:val="005A56C3"/>
    <w:rsid w:val="005B0E05"/>
    <w:rsid w:val="005B193F"/>
    <w:rsid w:val="005B6747"/>
    <w:rsid w:val="005C3ABA"/>
    <w:rsid w:val="005C7A53"/>
    <w:rsid w:val="005D055E"/>
    <w:rsid w:val="005D2F1F"/>
    <w:rsid w:val="005D37AE"/>
    <w:rsid w:val="005D555F"/>
    <w:rsid w:val="005E7C72"/>
    <w:rsid w:val="005F3835"/>
    <w:rsid w:val="006123E9"/>
    <w:rsid w:val="00616358"/>
    <w:rsid w:val="00622445"/>
    <w:rsid w:val="00623F0A"/>
    <w:rsid w:val="006247D3"/>
    <w:rsid w:val="00625B3A"/>
    <w:rsid w:val="00630530"/>
    <w:rsid w:val="006346C1"/>
    <w:rsid w:val="006353F1"/>
    <w:rsid w:val="00640D5E"/>
    <w:rsid w:val="00647051"/>
    <w:rsid w:val="00647D28"/>
    <w:rsid w:val="00651F3A"/>
    <w:rsid w:val="00653660"/>
    <w:rsid w:val="00654735"/>
    <w:rsid w:val="00662FF4"/>
    <w:rsid w:val="006702FF"/>
    <w:rsid w:val="00670A14"/>
    <w:rsid w:val="006767A4"/>
    <w:rsid w:val="006806E8"/>
    <w:rsid w:val="00681ACE"/>
    <w:rsid w:val="006853D0"/>
    <w:rsid w:val="00690794"/>
    <w:rsid w:val="0069473E"/>
    <w:rsid w:val="0069544B"/>
    <w:rsid w:val="006963F8"/>
    <w:rsid w:val="006B51C7"/>
    <w:rsid w:val="006C0311"/>
    <w:rsid w:val="006D6DF7"/>
    <w:rsid w:val="006D75A5"/>
    <w:rsid w:val="006E2B72"/>
    <w:rsid w:val="006E60A5"/>
    <w:rsid w:val="006E7C76"/>
    <w:rsid w:val="007015AB"/>
    <w:rsid w:val="00702B17"/>
    <w:rsid w:val="00707375"/>
    <w:rsid w:val="00707ED4"/>
    <w:rsid w:val="00722E3E"/>
    <w:rsid w:val="00725E92"/>
    <w:rsid w:val="007315B8"/>
    <w:rsid w:val="00731815"/>
    <w:rsid w:val="00734BC5"/>
    <w:rsid w:val="00735F7A"/>
    <w:rsid w:val="007365F7"/>
    <w:rsid w:val="00740504"/>
    <w:rsid w:val="0074399B"/>
    <w:rsid w:val="00743E9E"/>
    <w:rsid w:val="00744A22"/>
    <w:rsid w:val="00747D53"/>
    <w:rsid w:val="00750317"/>
    <w:rsid w:val="00750BE7"/>
    <w:rsid w:val="0075300B"/>
    <w:rsid w:val="00756BD9"/>
    <w:rsid w:val="0076152F"/>
    <w:rsid w:val="00765BDD"/>
    <w:rsid w:val="0076610B"/>
    <w:rsid w:val="00777CB6"/>
    <w:rsid w:val="00783AED"/>
    <w:rsid w:val="00783D06"/>
    <w:rsid w:val="00784E9B"/>
    <w:rsid w:val="00787701"/>
    <w:rsid w:val="0079016B"/>
    <w:rsid w:val="00792B62"/>
    <w:rsid w:val="00793923"/>
    <w:rsid w:val="00795BB8"/>
    <w:rsid w:val="00795BFE"/>
    <w:rsid w:val="007B21C5"/>
    <w:rsid w:val="007C1D82"/>
    <w:rsid w:val="007C251D"/>
    <w:rsid w:val="007C4009"/>
    <w:rsid w:val="007D3362"/>
    <w:rsid w:val="007D370F"/>
    <w:rsid w:val="007D7660"/>
    <w:rsid w:val="007D7DB5"/>
    <w:rsid w:val="007E19D5"/>
    <w:rsid w:val="007F0DE5"/>
    <w:rsid w:val="007F526B"/>
    <w:rsid w:val="007F65A7"/>
    <w:rsid w:val="00802DDB"/>
    <w:rsid w:val="00812DB7"/>
    <w:rsid w:val="008241E2"/>
    <w:rsid w:val="00825C2E"/>
    <w:rsid w:val="00827A6A"/>
    <w:rsid w:val="00827B5C"/>
    <w:rsid w:val="00841530"/>
    <w:rsid w:val="00841F53"/>
    <w:rsid w:val="00841FDC"/>
    <w:rsid w:val="00846765"/>
    <w:rsid w:val="00846C55"/>
    <w:rsid w:val="008620FE"/>
    <w:rsid w:val="00864F41"/>
    <w:rsid w:val="00865FE7"/>
    <w:rsid w:val="00866BD6"/>
    <w:rsid w:val="008700BF"/>
    <w:rsid w:val="0087130B"/>
    <w:rsid w:val="00871947"/>
    <w:rsid w:val="00876E9A"/>
    <w:rsid w:val="0088204F"/>
    <w:rsid w:val="00887300"/>
    <w:rsid w:val="00887DC9"/>
    <w:rsid w:val="008976A2"/>
    <w:rsid w:val="008A0DF2"/>
    <w:rsid w:val="008A2F00"/>
    <w:rsid w:val="008A30D7"/>
    <w:rsid w:val="008A3C66"/>
    <w:rsid w:val="008B5797"/>
    <w:rsid w:val="008B6E36"/>
    <w:rsid w:val="008C2C77"/>
    <w:rsid w:val="008D1466"/>
    <w:rsid w:val="008D4816"/>
    <w:rsid w:val="008D595F"/>
    <w:rsid w:val="008D7D5B"/>
    <w:rsid w:val="008F05A2"/>
    <w:rsid w:val="008F2BD5"/>
    <w:rsid w:val="008F36EB"/>
    <w:rsid w:val="0090236C"/>
    <w:rsid w:val="00903D72"/>
    <w:rsid w:val="00912BB0"/>
    <w:rsid w:val="009130ED"/>
    <w:rsid w:val="00916A21"/>
    <w:rsid w:val="00930B90"/>
    <w:rsid w:val="00932235"/>
    <w:rsid w:val="00935348"/>
    <w:rsid w:val="0093568E"/>
    <w:rsid w:val="0093648B"/>
    <w:rsid w:val="009370C6"/>
    <w:rsid w:val="0094291F"/>
    <w:rsid w:val="009453D9"/>
    <w:rsid w:val="009516F2"/>
    <w:rsid w:val="00952552"/>
    <w:rsid w:val="00953870"/>
    <w:rsid w:val="00955072"/>
    <w:rsid w:val="00957B1B"/>
    <w:rsid w:val="00960AAD"/>
    <w:rsid w:val="00967AF0"/>
    <w:rsid w:val="00971331"/>
    <w:rsid w:val="00980957"/>
    <w:rsid w:val="009852CA"/>
    <w:rsid w:val="009873D4"/>
    <w:rsid w:val="00995603"/>
    <w:rsid w:val="009963AD"/>
    <w:rsid w:val="009A3776"/>
    <w:rsid w:val="009A798F"/>
    <w:rsid w:val="009B4BC3"/>
    <w:rsid w:val="009C17C6"/>
    <w:rsid w:val="009C2A34"/>
    <w:rsid w:val="009C597C"/>
    <w:rsid w:val="009E190D"/>
    <w:rsid w:val="009E2954"/>
    <w:rsid w:val="009F0EAB"/>
    <w:rsid w:val="009F32DF"/>
    <w:rsid w:val="009F6D7F"/>
    <w:rsid w:val="009F7D7A"/>
    <w:rsid w:val="00A0027E"/>
    <w:rsid w:val="00A00C8C"/>
    <w:rsid w:val="00A0758B"/>
    <w:rsid w:val="00A07AD1"/>
    <w:rsid w:val="00A07ED5"/>
    <w:rsid w:val="00A11751"/>
    <w:rsid w:val="00A136B8"/>
    <w:rsid w:val="00A1697D"/>
    <w:rsid w:val="00A2386B"/>
    <w:rsid w:val="00A40180"/>
    <w:rsid w:val="00A4229B"/>
    <w:rsid w:val="00A50228"/>
    <w:rsid w:val="00A57A45"/>
    <w:rsid w:val="00A66B76"/>
    <w:rsid w:val="00A71967"/>
    <w:rsid w:val="00A723E1"/>
    <w:rsid w:val="00A723E7"/>
    <w:rsid w:val="00A728B8"/>
    <w:rsid w:val="00A7386B"/>
    <w:rsid w:val="00A80CDA"/>
    <w:rsid w:val="00A943AB"/>
    <w:rsid w:val="00A95940"/>
    <w:rsid w:val="00AA0792"/>
    <w:rsid w:val="00AA15E0"/>
    <w:rsid w:val="00AA3424"/>
    <w:rsid w:val="00AA4D51"/>
    <w:rsid w:val="00AB2ADA"/>
    <w:rsid w:val="00AB2D7E"/>
    <w:rsid w:val="00AB601A"/>
    <w:rsid w:val="00AB6BDC"/>
    <w:rsid w:val="00AC1833"/>
    <w:rsid w:val="00AC3316"/>
    <w:rsid w:val="00AC366F"/>
    <w:rsid w:val="00AC4A37"/>
    <w:rsid w:val="00AC4E1D"/>
    <w:rsid w:val="00AD3D5B"/>
    <w:rsid w:val="00AD4805"/>
    <w:rsid w:val="00AE0E9C"/>
    <w:rsid w:val="00AE500B"/>
    <w:rsid w:val="00AF00F6"/>
    <w:rsid w:val="00AF0B61"/>
    <w:rsid w:val="00B00266"/>
    <w:rsid w:val="00B0204F"/>
    <w:rsid w:val="00B03474"/>
    <w:rsid w:val="00B04B85"/>
    <w:rsid w:val="00B05B89"/>
    <w:rsid w:val="00B063CF"/>
    <w:rsid w:val="00B0677C"/>
    <w:rsid w:val="00B1363D"/>
    <w:rsid w:val="00B22058"/>
    <w:rsid w:val="00B239CE"/>
    <w:rsid w:val="00B24AE9"/>
    <w:rsid w:val="00B256EF"/>
    <w:rsid w:val="00B2647A"/>
    <w:rsid w:val="00B27D88"/>
    <w:rsid w:val="00B312CE"/>
    <w:rsid w:val="00B339E2"/>
    <w:rsid w:val="00B35856"/>
    <w:rsid w:val="00B43C97"/>
    <w:rsid w:val="00B51B4F"/>
    <w:rsid w:val="00B5215C"/>
    <w:rsid w:val="00B52D10"/>
    <w:rsid w:val="00B54098"/>
    <w:rsid w:val="00B543AA"/>
    <w:rsid w:val="00B55397"/>
    <w:rsid w:val="00B61843"/>
    <w:rsid w:val="00B66316"/>
    <w:rsid w:val="00B7535E"/>
    <w:rsid w:val="00B76C8D"/>
    <w:rsid w:val="00B77BA9"/>
    <w:rsid w:val="00B806DD"/>
    <w:rsid w:val="00B826D9"/>
    <w:rsid w:val="00B832B0"/>
    <w:rsid w:val="00B84B93"/>
    <w:rsid w:val="00B84E9C"/>
    <w:rsid w:val="00B86BD4"/>
    <w:rsid w:val="00B9045C"/>
    <w:rsid w:val="00BA681D"/>
    <w:rsid w:val="00BB5B58"/>
    <w:rsid w:val="00BC1472"/>
    <w:rsid w:val="00BC3072"/>
    <w:rsid w:val="00BC5081"/>
    <w:rsid w:val="00BC75CB"/>
    <w:rsid w:val="00BD1861"/>
    <w:rsid w:val="00BE0A17"/>
    <w:rsid w:val="00BE5619"/>
    <w:rsid w:val="00BF18A9"/>
    <w:rsid w:val="00C005F0"/>
    <w:rsid w:val="00C061B1"/>
    <w:rsid w:val="00C11C57"/>
    <w:rsid w:val="00C1719A"/>
    <w:rsid w:val="00C24DF1"/>
    <w:rsid w:val="00C25C6A"/>
    <w:rsid w:val="00C316A2"/>
    <w:rsid w:val="00C34968"/>
    <w:rsid w:val="00C43622"/>
    <w:rsid w:val="00C51BFC"/>
    <w:rsid w:val="00C57840"/>
    <w:rsid w:val="00C616E1"/>
    <w:rsid w:val="00C713AF"/>
    <w:rsid w:val="00C84DE1"/>
    <w:rsid w:val="00C863C8"/>
    <w:rsid w:val="00C91CBE"/>
    <w:rsid w:val="00C955F9"/>
    <w:rsid w:val="00C96912"/>
    <w:rsid w:val="00CB2FD5"/>
    <w:rsid w:val="00CC7272"/>
    <w:rsid w:val="00CD361A"/>
    <w:rsid w:val="00CD4E04"/>
    <w:rsid w:val="00CD5A80"/>
    <w:rsid w:val="00CD6D36"/>
    <w:rsid w:val="00CE4964"/>
    <w:rsid w:val="00CE51B5"/>
    <w:rsid w:val="00CE7040"/>
    <w:rsid w:val="00CF05DD"/>
    <w:rsid w:val="00CF2A3C"/>
    <w:rsid w:val="00CF57FA"/>
    <w:rsid w:val="00CF7A20"/>
    <w:rsid w:val="00D06354"/>
    <w:rsid w:val="00D068BE"/>
    <w:rsid w:val="00D076A9"/>
    <w:rsid w:val="00D10302"/>
    <w:rsid w:val="00D13242"/>
    <w:rsid w:val="00D22AF8"/>
    <w:rsid w:val="00D238A8"/>
    <w:rsid w:val="00D2550B"/>
    <w:rsid w:val="00D26827"/>
    <w:rsid w:val="00D279C3"/>
    <w:rsid w:val="00D339E5"/>
    <w:rsid w:val="00D33FD2"/>
    <w:rsid w:val="00D35C3C"/>
    <w:rsid w:val="00D36157"/>
    <w:rsid w:val="00D3645B"/>
    <w:rsid w:val="00D45D98"/>
    <w:rsid w:val="00D5365A"/>
    <w:rsid w:val="00D6002D"/>
    <w:rsid w:val="00D62AE2"/>
    <w:rsid w:val="00D657C9"/>
    <w:rsid w:val="00D65CF9"/>
    <w:rsid w:val="00D75BE0"/>
    <w:rsid w:val="00D848BA"/>
    <w:rsid w:val="00D8579B"/>
    <w:rsid w:val="00D920F6"/>
    <w:rsid w:val="00D938A5"/>
    <w:rsid w:val="00DB20EB"/>
    <w:rsid w:val="00DB47AC"/>
    <w:rsid w:val="00DB6EE2"/>
    <w:rsid w:val="00DB728D"/>
    <w:rsid w:val="00DC42B8"/>
    <w:rsid w:val="00DC594F"/>
    <w:rsid w:val="00DC6BA0"/>
    <w:rsid w:val="00DC6EB3"/>
    <w:rsid w:val="00DD0583"/>
    <w:rsid w:val="00DD23C0"/>
    <w:rsid w:val="00DD3ADE"/>
    <w:rsid w:val="00DD6984"/>
    <w:rsid w:val="00DD6A5F"/>
    <w:rsid w:val="00DD7C81"/>
    <w:rsid w:val="00DE2E22"/>
    <w:rsid w:val="00DF1BFC"/>
    <w:rsid w:val="00E017D5"/>
    <w:rsid w:val="00E137CB"/>
    <w:rsid w:val="00E15F19"/>
    <w:rsid w:val="00E248DF"/>
    <w:rsid w:val="00E25B3F"/>
    <w:rsid w:val="00E27B62"/>
    <w:rsid w:val="00E36DD9"/>
    <w:rsid w:val="00E431B2"/>
    <w:rsid w:val="00E50434"/>
    <w:rsid w:val="00E532B9"/>
    <w:rsid w:val="00E558BF"/>
    <w:rsid w:val="00E6350C"/>
    <w:rsid w:val="00E66389"/>
    <w:rsid w:val="00E66E02"/>
    <w:rsid w:val="00E710BD"/>
    <w:rsid w:val="00E727E7"/>
    <w:rsid w:val="00E75D34"/>
    <w:rsid w:val="00E7769F"/>
    <w:rsid w:val="00E77CC5"/>
    <w:rsid w:val="00E826DE"/>
    <w:rsid w:val="00E87715"/>
    <w:rsid w:val="00E90929"/>
    <w:rsid w:val="00E90E63"/>
    <w:rsid w:val="00E943A9"/>
    <w:rsid w:val="00E968FC"/>
    <w:rsid w:val="00EA0AA8"/>
    <w:rsid w:val="00EA326B"/>
    <w:rsid w:val="00EA415C"/>
    <w:rsid w:val="00EA5497"/>
    <w:rsid w:val="00EC0E67"/>
    <w:rsid w:val="00EC145B"/>
    <w:rsid w:val="00EC4863"/>
    <w:rsid w:val="00EC49C8"/>
    <w:rsid w:val="00EC76C1"/>
    <w:rsid w:val="00EC7980"/>
    <w:rsid w:val="00ED1769"/>
    <w:rsid w:val="00ED7F26"/>
    <w:rsid w:val="00EE0A17"/>
    <w:rsid w:val="00EE0B49"/>
    <w:rsid w:val="00EE11D7"/>
    <w:rsid w:val="00EE29C6"/>
    <w:rsid w:val="00EE3B89"/>
    <w:rsid w:val="00EF425E"/>
    <w:rsid w:val="00EF4724"/>
    <w:rsid w:val="00EF5DE0"/>
    <w:rsid w:val="00F02A2D"/>
    <w:rsid w:val="00F06481"/>
    <w:rsid w:val="00F06C1C"/>
    <w:rsid w:val="00F1316E"/>
    <w:rsid w:val="00F20867"/>
    <w:rsid w:val="00F23E0A"/>
    <w:rsid w:val="00F269FA"/>
    <w:rsid w:val="00F26EAF"/>
    <w:rsid w:val="00F30D41"/>
    <w:rsid w:val="00F362FF"/>
    <w:rsid w:val="00F36A0A"/>
    <w:rsid w:val="00F60989"/>
    <w:rsid w:val="00F62C86"/>
    <w:rsid w:val="00F64B5C"/>
    <w:rsid w:val="00F7150B"/>
    <w:rsid w:val="00F71A4D"/>
    <w:rsid w:val="00F71ED7"/>
    <w:rsid w:val="00F74462"/>
    <w:rsid w:val="00F74FA2"/>
    <w:rsid w:val="00F8239F"/>
    <w:rsid w:val="00F8457F"/>
    <w:rsid w:val="00F902F8"/>
    <w:rsid w:val="00F923BF"/>
    <w:rsid w:val="00F92DC7"/>
    <w:rsid w:val="00F95F32"/>
    <w:rsid w:val="00FB13FB"/>
    <w:rsid w:val="00FB41FA"/>
    <w:rsid w:val="00FB533D"/>
    <w:rsid w:val="00FB71A4"/>
    <w:rsid w:val="00FB7610"/>
    <w:rsid w:val="00FC24E9"/>
    <w:rsid w:val="00FC4D8E"/>
    <w:rsid w:val="00FE5A9A"/>
    <w:rsid w:val="00FE77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87715"/>
    <w:pPr>
      <w:spacing w:after="200" w:line="276" w:lineRule="auto"/>
    </w:pPr>
  </w:style>
  <w:style w:type="paragraph" w:styleId="Ttulo1">
    <w:name w:val="heading 1"/>
    <w:basedOn w:val="Normal"/>
    <w:next w:val="Normal"/>
    <w:link w:val="Ttulo1Char"/>
    <w:uiPriority w:val="99"/>
    <w:qFormat/>
    <w:rsid w:val="00E710BD"/>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C6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9"/>
    <w:qFormat/>
    <w:rsid w:val="00E710BD"/>
    <w:pPr>
      <w:keepNext/>
      <w:keepLines/>
      <w:spacing w:before="200" w:after="0"/>
      <w:outlineLvl w:val="5"/>
    </w:pPr>
    <w:rPr>
      <w:rFonts w:ascii="Cambria" w:hAnsi="Cambria"/>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710BD"/>
    <w:rPr>
      <w:rFonts w:ascii="Cambria" w:hAnsi="Cambria"/>
      <w:b/>
      <w:bCs/>
      <w:kern w:val="32"/>
      <w:sz w:val="32"/>
      <w:szCs w:val="32"/>
    </w:rPr>
  </w:style>
  <w:style w:type="character" w:customStyle="1" w:styleId="Ttulo6Char">
    <w:name w:val="Título 6 Char"/>
    <w:basedOn w:val="Fontepargpadro"/>
    <w:link w:val="Ttulo6"/>
    <w:uiPriority w:val="99"/>
    <w:rsid w:val="00E710BD"/>
    <w:rPr>
      <w:rFonts w:ascii="Cambria" w:hAnsi="Cambria"/>
      <w:i/>
      <w:iCs/>
      <w:color w:val="243F60"/>
    </w:rPr>
  </w:style>
  <w:style w:type="character" w:styleId="Forte">
    <w:name w:val="Strong"/>
    <w:basedOn w:val="Fontepargpadro"/>
    <w:uiPriority w:val="99"/>
    <w:qFormat/>
    <w:rsid w:val="00E710BD"/>
    <w:rPr>
      <w:rFonts w:cs="Times New Roman"/>
      <w:b/>
      <w:bCs/>
    </w:rPr>
  </w:style>
  <w:style w:type="paragraph" w:styleId="PargrafodaLista">
    <w:name w:val="List Paragraph"/>
    <w:basedOn w:val="Normal"/>
    <w:uiPriority w:val="99"/>
    <w:qFormat/>
    <w:rsid w:val="00E710BD"/>
    <w:pPr>
      <w:ind w:left="720"/>
      <w:contextualSpacing/>
    </w:pPr>
  </w:style>
  <w:style w:type="paragraph" w:styleId="CabealhodoSumrio">
    <w:name w:val="TOC Heading"/>
    <w:basedOn w:val="Ttulo1"/>
    <w:next w:val="Normal"/>
    <w:uiPriority w:val="99"/>
    <w:qFormat/>
    <w:rsid w:val="00E710BD"/>
    <w:pPr>
      <w:keepLines/>
      <w:spacing w:before="480" w:after="0"/>
      <w:outlineLvl w:val="9"/>
    </w:pPr>
    <w:rPr>
      <w:color w:val="365F91"/>
      <w:kern w:val="0"/>
      <w:sz w:val="28"/>
      <w:szCs w:val="28"/>
    </w:rPr>
  </w:style>
  <w:style w:type="paragraph" w:styleId="Textodenotaderodap">
    <w:name w:val="footnote text"/>
    <w:basedOn w:val="Normal"/>
    <w:link w:val="TextodenotaderodapChar"/>
    <w:uiPriority w:val="99"/>
    <w:rsid w:val="00E87715"/>
    <w:rPr>
      <w:sz w:val="20"/>
      <w:szCs w:val="20"/>
      <w:lang w:eastAsia="en-US"/>
    </w:rPr>
  </w:style>
  <w:style w:type="character" w:customStyle="1" w:styleId="TextodenotaderodapChar">
    <w:name w:val="Texto de nota de rodapé Char"/>
    <w:basedOn w:val="Fontepargpadro"/>
    <w:link w:val="Textodenotaderodap"/>
    <w:uiPriority w:val="99"/>
    <w:rsid w:val="00E87715"/>
    <w:rPr>
      <w:sz w:val="20"/>
      <w:szCs w:val="20"/>
      <w:lang w:eastAsia="en-US"/>
    </w:rPr>
  </w:style>
  <w:style w:type="character" w:styleId="Refdenotaderodap">
    <w:name w:val="footnote reference"/>
    <w:uiPriority w:val="99"/>
    <w:semiHidden/>
    <w:rsid w:val="00E87715"/>
    <w:rPr>
      <w:rFonts w:cs="Times New Roman"/>
      <w:vertAlign w:val="superscript"/>
    </w:rPr>
  </w:style>
  <w:style w:type="character" w:customStyle="1" w:styleId="ecxlongtext">
    <w:name w:val="ecxlongtext"/>
    <w:rsid w:val="00887DC9"/>
    <w:rPr>
      <w:rFonts w:cs="Times New Roman"/>
    </w:rPr>
  </w:style>
  <w:style w:type="paragraph" w:styleId="Textodebalo">
    <w:name w:val="Balloon Text"/>
    <w:basedOn w:val="Normal"/>
    <w:link w:val="TextodebaloChar"/>
    <w:uiPriority w:val="99"/>
    <w:semiHidden/>
    <w:unhideWhenUsed/>
    <w:rsid w:val="00D65C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CF9"/>
    <w:rPr>
      <w:rFonts w:ascii="Tahoma" w:hAnsi="Tahoma" w:cs="Tahoma"/>
      <w:sz w:val="16"/>
      <w:szCs w:val="16"/>
    </w:rPr>
  </w:style>
  <w:style w:type="paragraph" w:styleId="Recuodecorpodetexto3">
    <w:name w:val="Body Text Indent 3"/>
    <w:basedOn w:val="Normal"/>
    <w:link w:val="Recuodecorpodetexto3Char"/>
    <w:rsid w:val="00D65CF9"/>
    <w:pPr>
      <w:spacing w:after="0" w:line="240" w:lineRule="auto"/>
      <w:ind w:left="357"/>
      <w:jc w:val="center"/>
    </w:pPr>
    <w:rPr>
      <w:rFonts w:ascii="Times New Roman" w:hAnsi="Times New Roman"/>
      <w:b/>
      <w:sz w:val="24"/>
      <w:szCs w:val="24"/>
      <w:lang w:eastAsia="en-US"/>
    </w:rPr>
  </w:style>
  <w:style w:type="character" w:customStyle="1" w:styleId="Recuodecorpodetexto3Char">
    <w:name w:val="Recuo de corpo de texto 3 Char"/>
    <w:basedOn w:val="Fontepargpadro"/>
    <w:link w:val="Recuodecorpodetexto3"/>
    <w:rsid w:val="00D65CF9"/>
    <w:rPr>
      <w:rFonts w:ascii="Times New Roman" w:hAnsi="Times New Roman"/>
      <w:b/>
      <w:sz w:val="24"/>
      <w:szCs w:val="24"/>
      <w:lang w:eastAsia="en-US"/>
    </w:rPr>
  </w:style>
  <w:style w:type="paragraph" w:customStyle="1" w:styleId="ecxmsonormal">
    <w:name w:val="ecxmsonormal"/>
    <w:basedOn w:val="Normal"/>
    <w:uiPriority w:val="99"/>
    <w:rsid w:val="00D65CF9"/>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65CF9"/>
    <w:rPr>
      <w:rFonts w:cs="Times New Roman"/>
      <w:color w:val="0000FF"/>
      <w:u w:val="single"/>
    </w:rPr>
  </w:style>
  <w:style w:type="character" w:customStyle="1" w:styleId="journalname">
    <w:name w:val="journalname"/>
    <w:rsid w:val="00D65CF9"/>
    <w:rPr>
      <w:rFonts w:cs="Times New Roman"/>
    </w:rPr>
  </w:style>
  <w:style w:type="character" w:customStyle="1" w:styleId="apple-converted-space">
    <w:name w:val="apple-converted-space"/>
    <w:basedOn w:val="Fontepargpadro"/>
    <w:rsid w:val="006E7C76"/>
    <w:rPr>
      <w:rFonts w:cs="Times New Roman"/>
    </w:rPr>
  </w:style>
  <w:style w:type="character" w:styleId="nfase">
    <w:name w:val="Emphasis"/>
    <w:uiPriority w:val="20"/>
    <w:qFormat/>
    <w:locked/>
    <w:rsid w:val="006E7C76"/>
    <w:rPr>
      <w:b/>
      <w:bCs/>
      <w:i w:val="0"/>
      <w:iCs w:val="0"/>
    </w:rPr>
  </w:style>
  <w:style w:type="character" w:styleId="Refdecomentrio">
    <w:name w:val="annotation reference"/>
    <w:uiPriority w:val="99"/>
    <w:semiHidden/>
    <w:unhideWhenUsed/>
    <w:rsid w:val="00787701"/>
    <w:rPr>
      <w:sz w:val="18"/>
      <w:szCs w:val="18"/>
    </w:rPr>
  </w:style>
  <w:style w:type="paragraph" w:styleId="Textodecomentrio">
    <w:name w:val="annotation text"/>
    <w:basedOn w:val="Normal"/>
    <w:link w:val="TextodecomentrioChar"/>
    <w:uiPriority w:val="99"/>
    <w:unhideWhenUsed/>
    <w:rsid w:val="00787701"/>
    <w:pPr>
      <w:spacing w:line="240" w:lineRule="auto"/>
    </w:pPr>
    <w:rPr>
      <w:rFonts w:eastAsia="Calibri"/>
      <w:sz w:val="24"/>
      <w:szCs w:val="24"/>
      <w:lang w:val="x-none" w:eastAsia="x-none"/>
    </w:rPr>
  </w:style>
  <w:style w:type="character" w:customStyle="1" w:styleId="TextodecomentrioChar">
    <w:name w:val="Texto de comentário Char"/>
    <w:basedOn w:val="Fontepargpadro"/>
    <w:link w:val="Textodecomentrio"/>
    <w:uiPriority w:val="99"/>
    <w:rsid w:val="00787701"/>
    <w:rPr>
      <w:rFonts w:eastAsia="Calibri"/>
      <w:sz w:val="24"/>
      <w:szCs w:val="24"/>
      <w:lang w:val="x-none" w:eastAsia="x-none"/>
    </w:rPr>
  </w:style>
  <w:style w:type="paragraph" w:styleId="Assuntodocomentrio">
    <w:name w:val="annotation subject"/>
    <w:basedOn w:val="Textodecomentrio"/>
    <w:next w:val="Textodecomentrio"/>
    <w:link w:val="AssuntodocomentrioChar"/>
    <w:uiPriority w:val="99"/>
    <w:semiHidden/>
    <w:unhideWhenUsed/>
    <w:rsid w:val="00957B1B"/>
    <w:rPr>
      <w:rFonts w:eastAsia="Times New Roman"/>
      <w:b/>
      <w:bCs/>
      <w:sz w:val="20"/>
      <w:szCs w:val="20"/>
      <w:lang w:val="pt-BR" w:eastAsia="pt-BR"/>
    </w:rPr>
  </w:style>
  <w:style w:type="character" w:customStyle="1" w:styleId="AssuntodocomentrioChar">
    <w:name w:val="Assunto do comentário Char"/>
    <w:basedOn w:val="TextodecomentrioChar"/>
    <w:link w:val="Assuntodocomentrio"/>
    <w:uiPriority w:val="99"/>
    <w:semiHidden/>
    <w:rsid w:val="00957B1B"/>
    <w:rPr>
      <w:rFonts w:eastAsia="Calibri"/>
      <w:b/>
      <w:bCs/>
      <w:sz w:val="20"/>
      <w:szCs w:val="20"/>
      <w:lang w:val="x-none" w:eastAsia="x-none"/>
    </w:rPr>
  </w:style>
  <w:style w:type="paragraph" w:customStyle="1" w:styleId="MediumGrid1-Accent21">
    <w:name w:val="Medium Grid 1 - Accent 21"/>
    <w:basedOn w:val="Normal"/>
    <w:uiPriority w:val="34"/>
    <w:qFormat/>
    <w:rsid w:val="00F92DC7"/>
    <w:pPr>
      <w:ind w:left="720"/>
      <w:contextualSpacing/>
    </w:pPr>
    <w:rPr>
      <w:rFonts w:eastAsia="Calibri"/>
      <w:lang w:eastAsia="en-US"/>
    </w:rPr>
  </w:style>
  <w:style w:type="paragraph" w:customStyle="1" w:styleId="ecxmsofootnotetext">
    <w:name w:val="ecxmsofootnotetext"/>
    <w:basedOn w:val="Normal"/>
    <w:rsid w:val="006907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BC5081"/>
    <w:pPr>
      <w:autoSpaceDE w:val="0"/>
      <w:autoSpaceDN w:val="0"/>
      <w:adjustRightInd w:val="0"/>
    </w:pPr>
    <w:rPr>
      <w:rFonts w:ascii="Palatino Linotype" w:hAnsi="Palatino Linotype" w:cs="Palatino Linotype"/>
      <w:color w:val="000000"/>
      <w:sz w:val="24"/>
      <w:szCs w:val="24"/>
    </w:rPr>
  </w:style>
  <w:style w:type="character" w:customStyle="1" w:styleId="author">
    <w:name w:val="author"/>
    <w:basedOn w:val="Fontepargpadro"/>
    <w:rsid w:val="00DC6EB3"/>
  </w:style>
  <w:style w:type="character" w:customStyle="1" w:styleId="Ttulo2Char">
    <w:name w:val="Título 2 Char"/>
    <w:basedOn w:val="Fontepargpadro"/>
    <w:link w:val="Ttulo2"/>
    <w:semiHidden/>
    <w:rsid w:val="00DC6EB3"/>
    <w:rPr>
      <w:rFonts w:asciiTheme="majorHAnsi" w:eastAsiaTheme="majorEastAsia" w:hAnsiTheme="majorHAnsi" w:cstheme="majorBidi"/>
      <w:b/>
      <w:bCs/>
      <w:color w:val="4F81BD" w:themeColor="accent1"/>
      <w:sz w:val="26"/>
      <w:szCs w:val="26"/>
    </w:rPr>
  </w:style>
  <w:style w:type="paragraph" w:styleId="Reviso">
    <w:name w:val="Revision"/>
    <w:hidden/>
    <w:uiPriority w:val="99"/>
    <w:semiHidden/>
    <w:rsid w:val="00887300"/>
  </w:style>
  <w:style w:type="character" w:styleId="Nmerodelinha">
    <w:name w:val="line number"/>
    <w:basedOn w:val="Fontepargpadro"/>
    <w:uiPriority w:val="99"/>
    <w:semiHidden/>
    <w:unhideWhenUsed/>
    <w:rsid w:val="00E50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semiHidden="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87715"/>
    <w:pPr>
      <w:spacing w:after="200" w:line="276" w:lineRule="auto"/>
    </w:pPr>
  </w:style>
  <w:style w:type="paragraph" w:styleId="Ttulo1">
    <w:name w:val="heading 1"/>
    <w:basedOn w:val="Normal"/>
    <w:next w:val="Normal"/>
    <w:link w:val="Ttulo1Char"/>
    <w:uiPriority w:val="99"/>
    <w:qFormat/>
    <w:rsid w:val="00E710BD"/>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C6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9"/>
    <w:qFormat/>
    <w:rsid w:val="00E710BD"/>
    <w:pPr>
      <w:keepNext/>
      <w:keepLines/>
      <w:spacing w:before="200" w:after="0"/>
      <w:outlineLvl w:val="5"/>
    </w:pPr>
    <w:rPr>
      <w:rFonts w:ascii="Cambria" w:hAnsi="Cambria"/>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710BD"/>
    <w:rPr>
      <w:rFonts w:ascii="Cambria" w:hAnsi="Cambria"/>
      <w:b/>
      <w:bCs/>
      <w:kern w:val="32"/>
      <w:sz w:val="32"/>
      <w:szCs w:val="32"/>
    </w:rPr>
  </w:style>
  <w:style w:type="character" w:customStyle="1" w:styleId="Ttulo6Char">
    <w:name w:val="Título 6 Char"/>
    <w:basedOn w:val="Fontepargpadro"/>
    <w:link w:val="Ttulo6"/>
    <w:uiPriority w:val="99"/>
    <w:rsid w:val="00E710BD"/>
    <w:rPr>
      <w:rFonts w:ascii="Cambria" w:hAnsi="Cambria"/>
      <w:i/>
      <w:iCs/>
      <w:color w:val="243F60"/>
    </w:rPr>
  </w:style>
  <w:style w:type="character" w:styleId="Forte">
    <w:name w:val="Strong"/>
    <w:basedOn w:val="Fontepargpadro"/>
    <w:uiPriority w:val="99"/>
    <w:qFormat/>
    <w:rsid w:val="00E710BD"/>
    <w:rPr>
      <w:rFonts w:cs="Times New Roman"/>
      <w:b/>
      <w:bCs/>
    </w:rPr>
  </w:style>
  <w:style w:type="paragraph" w:styleId="PargrafodaLista">
    <w:name w:val="List Paragraph"/>
    <w:basedOn w:val="Normal"/>
    <w:uiPriority w:val="99"/>
    <w:qFormat/>
    <w:rsid w:val="00E710BD"/>
    <w:pPr>
      <w:ind w:left="720"/>
      <w:contextualSpacing/>
    </w:pPr>
  </w:style>
  <w:style w:type="paragraph" w:styleId="CabealhodoSumrio">
    <w:name w:val="TOC Heading"/>
    <w:basedOn w:val="Ttulo1"/>
    <w:next w:val="Normal"/>
    <w:uiPriority w:val="99"/>
    <w:qFormat/>
    <w:rsid w:val="00E710BD"/>
    <w:pPr>
      <w:keepLines/>
      <w:spacing w:before="480" w:after="0"/>
      <w:outlineLvl w:val="9"/>
    </w:pPr>
    <w:rPr>
      <w:color w:val="365F91"/>
      <w:kern w:val="0"/>
      <w:sz w:val="28"/>
      <w:szCs w:val="28"/>
    </w:rPr>
  </w:style>
  <w:style w:type="paragraph" w:styleId="Textodenotaderodap">
    <w:name w:val="footnote text"/>
    <w:basedOn w:val="Normal"/>
    <w:link w:val="TextodenotaderodapChar"/>
    <w:uiPriority w:val="99"/>
    <w:rsid w:val="00E87715"/>
    <w:rPr>
      <w:sz w:val="20"/>
      <w:szCs w:val="20"/>
      <w:lang w:eastAsia="en-US"/>
    </w:rPr>
  </w:style>
  <w:style w:type="character" w:customStyle="1" w:styleId="TextodenotaderodapChar">
    <w:name w:val="Texto de nota de rodapé Char"/>
    <w:basedOn w:val="Fontepargpadro"/>
    <w:link w:val="Textodenotaderodap"/>
    <w:uiPriority w:val="99"/>
    <w:rsid w:val="00E87715"/>
    <w:rPr>
      <w:sz w:val="20"/>
      <w:szCs w:val="20"/>
      <w:lang w:eastAsia="en-US"/>
    </w:rPr>
  </w:style>
  <w:style w:type="character" w:styleId="Refdenotaderodap">
    <w:name w:val="footnote reference"/>
    <w:uiPriority w:val="99"/>
    <w:semiHidden/>
    <w:rsid w:val="00E87715"/>
    <w:rPr>
      <w:rFonts w:cs="Times New Roman"/>
      <w:vertAlign w:val="superscript"/>
    </w:rPr>
  </w:style>
  <w:style w:type="character" w:customStyle="1" w:styleId="ecxlongtext">
    <w:name w:val="ecxlongtext"/>
    <w:rsid w:val="00887DC9"/>
    <w:rPr>
      <w:rFonts w:cs="Times New Roman"/>
    </w:rPr>
  </w:style>
  <w:style w:type="paragraph" w:styleId="Textodebalo">
    <w:name w:val="Balloon Text"/>
    <w:basedOn w:val="Normal"/>
    <w:link w:val="TextodebaloChar"/>
    <w:uiPriority w:val="99"/>
    <w:semiHidden/>
    <w:unhideWhenUsed/>
    <w:rsid w:val="00D65C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5CF9"/>
    <w:rPr>
      <w:rFonts w:ascii="Tahoma" w:hAnsi="Tahoma" w:cs="Tahoma"/>
      <w:sz w:val="16"/>
      <w:szCs w:val="16"/>
    </w:rPr>
  </w:style>
  <w:style w:type="paragraph" w:styleId="Recuodecorpodetexto3">
    <w:name w:val="Body Text Indent 3"/>
    <w:basedOn w:val="Normal"/>
    <w:link w:val="Recuodecorpodetexto3Char"/>
    <w:rsid w:val="00D65CF9"/>
    <w:pPr>
      <w:spacing w:after="0" w:line="240" w:lineRule="auto"/>
      <w:ind w:left="357"/>
      <w:jc w:val="center"/>
    </w:pPr>
    <w:rPr>
      <w:rFonts w:ascii="Times New Roman" w:hAnsi="Times New Roman"/>
      <w:b/>
      <w:sz w:val="24"/>
      <w:szCs w:val="24"/>
      <w:lang w:eastAsia="en-US"/>
    </w:rPr>
  </w:style>
  <w:style w:type="character" w:customStyle="1" w:styleId="Recuodecorpodetexto3Char">
    <w:name w:val="Recuo de corpo de texto 3 Char"/>
    <w:basedOn w:val="Fontepargpadro"/>
    <w:link w:val="Recuodecorpodetexto3"/>
    <w:rsid w:val="00D65CF9"/>
    <w:rPr>
      <w:rFonts w:ascii="Times New Roman" w:hAnsi="Times New Roman"/>
      <w:b/>
      <w:sz w:val="24"/>
      <w:szCs w:val="24"/>
      <w:lang w:eastAsia="en-US"/>
    </w:rPr>
  </w:style>
  <w:style w:type="paragraph" w:customStyle="1" w:styleId="ecxmsonormal">
    <w:name w:val="ecxmsonormal"/>
    <w:basedOn w:val="Normal"/>
    <w:uiPriority w:val="99"/>
    <w:rsid w:val="00D65CF9"/>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65CF9"/>
    <w:rPr>
      <w:rFonts w:cs="Times New Roman"/>
      <w:color w:val="0000FF"/>
      <w:u w:val="single"/>
    </w:rPr>
  </w:style>
  <w:style w:type="character" w:customStyle="1" w:styleId="journalname">
    <w:name w:val="journalname"/>
    <w:rsid w:val="00D65CF9"/>
    <w:rPr>
      <w:rFonts w:cs="Times New Roman"/>
    </w:rPr>
  </w:style>
  <w:style w:type="character" w:customStyle="1" w:styleId="apple-converted-space">
    <w:name w:val="apple-converted-space"/>
    <w:basedOn w:val="Fontepargpadro"/>
    <w:rsid w:val="006E7C76"/>
    <w:rPr>
      <w:rFonts w:cs="Times New Roman"/>
    </w:rPr>
  </w:style>
  <w:style w:type="character" w:styleId="nfase">
    <w:name w:val="Emphasis"/>
    <w:uiPriority w:val="20"/>
    <w:qFormat/>
    <w:locked/>
    <w:rsid w:val="006E7C76"/>
    <w:rPr>
      <w:b/>
      <w:bCs/>
      <w:i w:val="0"/>
      <w:iCs w:val="0"/>
    </w:rPr>
  </w:style>
  <w:style w:type="character" w:styleId="Refdecomentrio">
    <w:name w:val="annotation reference"/>
    <w:uiPriority w:val="99"/>
    <w:semiHidden/>
    <w:unhideWhenUsed/>
    <w:rsid w:val="00787701"/>
    <w:rPr>
      <w:sz w:val="18"/>
      <w:szCs w:val="18"/>
    </w:rPr>
  </w:style>
  <w:style w:type="paragraph" w:styleId="Textodecomentrio">
    <w:name w:val="annotation text"/>
    <w:basedOn w:val="Normal"/>
    <w:link w:val="TextodecomentrioChar"/>
    <w:uiPriority w:val="99"/>
    <w:unhideWhenUsed/>
    <w:rsid w:val="00787701"/>
    <w:pPr>
      <w:spacing w:line="240" w:lineRule="auto"/>
    </w:pPr>
    <w:rPr>
      <w:rFonts w:eastAsia="Calibri"/>
      <w:sz w:val="24"/>
      <w:szCs w:val="24"/>
      <w:lang w:val="x-none" w:eastAsia="x-none"/>
    </w:rPr>
  </w:style>
  <w:style w:type="character" w:customStyle="1" w:styleId="TextodecomentrioChar">
    <w:name w:val="Texto de comentário Char"/>
    <w:basedOn w:val="Fontepargpadro"/>
    <w:link w:val="Textodecomentrio"/>
    <w:uiPriority w:val="99"/>
    <w:rsid w:val="00787701"/>
    <w:rPr>
      <w:rFonts w:eastAsia="Calibri"/>
      <w:sz w:val="24"/>
      <w:szCs w:val="24"/>
      <w:lang w:val="x-none" w:eastAsia="x-none"/>
    </w:rPr>
  </w:style>
  <w:style w:type="paragraph" w:styleId="Assuntodocomentrio">
    <w:name w:val="annotation subject"/>
    <w:basedOn w:val="Textodecomentrio"/>
    <w:next w:val="Textodecomentrio"/>
    <w:link w:val="AssuntodocomentrioChar"/>
    <w:uiPriority w:val="99"/>
    <w:semiHidden/>
    <w:unhideWhenUsed/>
    <w:rsid w:val="00957B1B"/>
    <w:rPr>
      <w:rFonts w:eastAsia="Times New Roman"/>
      <w:b/>
      <w:bCs/>
      <w:sz w:val="20"/>
      <w:szCs w:val="20"/>
      <w:lang w:val="pt-BR" w:eastAsia="pt-BR"/>
    </w:rPr>
  </w:style>
  <w:style w:type="character" w:customStyle="1" w:styleId="AssuntodocomentrioChar">
    <w:name w:val="Assunto do comentário Char"/>
    <w:basedOn w:val="TextodecomentrioChar"/>
    <w:link w:val="Assuntodocomentrio"/>
    <w:uiPriority w:val="99"/>
    <w:semiHidden/>
    <w:rsid w:val="00957B1B"/>
    <w:rPr>
      <w:rFonts w:eastAsia="Calibri"/>
      <w:b/>
      <w:bCs/>
      <w:sz w:val="20"/>
      <w:szCs w:val="20"/>
      <w:lang w:val="x-none" w:eastAsia="x-none"/>
    </w:rPr>
  </w:style>
  <w:style w:type="paragraph" w:customStyle="1" w:styleId="MediumGrid1-Accent21">
    <w:name w:val="Medium Grid 1 - Accent 21"/>
    <w:basedOn w:val="Normal"/>
    <w:uiPriority w:val="34"/>
    <w:qFormat/>
    <w:rsid w:val="00F92DC7"/>
    <w:pPr>
      <w:ind w:left="720"/>
      <w:contextualSpacing/>
    </w:pPr>
    <w:rPr>
      <w:rFonts w:eastAsia="Calibri"/>
      <w:lang w:eastAsia="en-US"/>
    </w:rPr>
  </w:style>
  <w:style w:type="paragraph" w:customStyle="1" w:styleId="ecxmsofootnotetext">
    <w:name w:val="ecxmsofootnotetext"/>
    <w:basedOn w:val="Normal"/>
    <w:rsid w:val="006907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BC5081"/>
    <w:pPr>
      <w:autoSpaceDE w:val="0"/>
      <w:autoSpaceDN w:val="0"/>
      <w:adjustRightInd w:val="0"/>
    </w:pPr>
    <w:rPr>
      <w:rFonts w:ascii="Palatino Linotype" w:hAnsi="Palatino Linotype" w:cs="Palatino Linotype"/>
      <w:color w:val="000000"/>
      <w:sz w:val="24"/>
      <w:szCs w:val="24"/>
    </w:rPr>
  </w:style>
  <w:style w:type="character" w:customStyle="1" w:styleId="author">
    <w:name w:val="author"/>
    <w:basedOn w:val="Fontepargpadro"/>
    <w:rsid w:val="00DC6EB3"/>
  </w:style>
  <w:style w:type="character" w:customStyle="1" w:styleId="Ttulo2Char">
    <w:name w:val="Título 2 Char"/>
    <w:basedOn w:val="Fontepargpadro"/>
    <w:link w:val="Ttulo2"/>
    <w:semiHidden/>
    <w:rsid w:val="00DC6EB3"/>
    <w:rPr>
      <w:rFonts w:asciiTheme="majorHAnsi" w:eastAsiaTheme="majorEastAsia" w:hAnsiTheme="majorHAnsi" w:cstheme="majorBidi"/>
      <w:b/>
      <w:bCs/>
      <w:color w:val="4F81BD" w:themeColor="accent1"/>
      <w:sz w:val="26"/>
      <w:szCs w:val="26"/>
    </w:rPr>
  </w:style>
  <w:style w:type="paragraph" w:styleId="Reviso">
    <w:name w:val="Revision"/>
    <w:hidden/>
    <w:uiPriority w:val="99"/>
    <w:semiHidden/>
    <w:rsid w:val="00887300"/>
  </w:style>
  <w:style w:type="character" w:styleId="Nmerodelinha">
    <w:name w:val="line number"/>
    <w:basedOn w:val="Fontepargpadro"/>
    <w:uiPriority w:val="99"/>
    <w:semiHidden/>
    <w:unhideWhenUsed/>
    <w:rsid w:val="00E5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39113">
      <w:bodyDiv w:val="1"/>
      <w:marLeft w:val="0"/>
      <w:marRight w:val="0"/>
      <w:marTop w:val="0"/>
      <w:marBottom w:val="0"/>
      <w:divBdr>
        <w:top w:val="none" w:sz="0" w:space="0" w:color="auto"/>
        <w:left w:val="none" w:sz="0" w:space="0" w:color="auto"/>
        <w:bottom w:val="none" w:sz="0" w:space="0" w:color="auto"/>
        <w:right w:val="none" w:sz="0" w:space="0" w:color="auto"/>
      </w:divBdr>
    </w:div>
    <w:div w:id="271326954">
      <w:bodyDiv w:val="1"/>
      <w:marLeft w:val="0"/>
      <w:marRight w:val="0"/>
      <w:marTop w:val="0"/>
      <w:marBottom w:val="0"/>
      <w:divBdr>
        <w:top w:val="none" w:sz="0" w:space="0" w:color="auto"/>
        <w:left w:val="none" w:sz="0" w:space="0" w:color="auto"/>
        <w:bottom w:val="none" w:sz="0" w:space="0" w:color="auto"/>
        <w:right w:val="none" w:sz="0" w:space="0" w:color="auto"/>
      </w:divBdr>
    </w:div>
    <w:div w:id="342055562">
      <w:bodyDiv w:val="1"/>
      <w:marLeft w:val="0"/>
      <w:marRight w:val="0"/>
      <w:marTop w:val="0"/>
      <w:marBottom w:val="0"/>
      <w:divBdr>
        <w:top w:val="none" w:sz="0" w:space="0" w:color="auto"/>
        <w:left w:val="none" w:sz="0" w:space="0" w:color="auto"/>
        <w:bottom w:val="none" w:sz="0" w:space="0" w:color="auto"/>
        <w:right w:val="none" w:sz="0" w:space="0" w:color="auto"/>
      </w:divBdr>
    </w:div>
    <w:div w:id="539900788">
      <w:bodyDiv w:val="1"/>
      <w:marLeft w:val="0"/>
      <w:marRight w:val="0"/>
      <w:marTop w:val="0"/>
      <w:marBottom w:val="0"/>
      <w:divBdr>
        <w:top w:val="none" w:sz="0" w:space="0" w:color="auto"/>
        <w:left w:val="none" w:sz="0" w:space="0" w:color="auto"/>
        <w:bottom w:val="none" w:sz="0" w:space="0" w:color="auto"/>
        <w:right w:val="none" w:sz="0" w:space="0" w:color="auto"/>
      </w:divBdr>
    </w:div>
    <w:div w:id="804394904">
      <w:bodyDiv w:val="1"/>
      <w:marLeft w:val="0"/>
      <w:marRight w:val="0"/>
      <w:marTop w:val="0"/>
      <w:marBottom w:val="0"/>
      <w:divBdr>
        <w:top w:val="none" w:sz="0" w:space="0" w:color="auto"/>
        <w:left w:val="none" w:sz="0" w:space="0" w:color="auto"/>
        <w:bottom w:val="none" w:sz="0" w:space="0" w:color="auto"/>
        <w:right w:val="none" w:sz="0" w:space="0" w:color="auto"/>
      </w:divBdr>
    </w:div>
    <w:div w:id="1577549704">
      <w:bodyDiv w:val="1"/>
      <w:marLeft w:val="0"/>
      <w:marRight w:val="0"/>
      <w:marTop w:val="0"/>
      <w:marBottom w:val="0"/>
      <w:divBdr>
        <w:top w:val="none" w:sz="0" w:space="0" w:color="auto"/>
        <w:left w:val="none" w:sz="0" w:space="0" w:color="auto"/>
        <w:bottom w:val="none" w:sz="0" w:space="0" w:color="auto"/>
        <w:right w:val="none" w:sz="0" w:space="0" w:color="auto"/>
      </w:divBdr>
    </w:div>
    <w:div w:id="1844198689">
      <w:bodyDiv w:val="1"/>
      <w:marLeft w:val="0"/>
      <w:marRight w:val="0"/>
      <w:marTop w:val="0"/>
      <w:marBottom w:val="0"/>
      <w:divBdr>
        <w:top w:val="none" w:sz="0" w:space="0" w:color="auto"/>
        <w:left w:val="none" w:sz="0" w:space="0" w:color="auto"/>
        <w:bottom w:val="none" w:sz="0" w:space="0" w:color="auto"/>
        <w:right w:val="none" w:sz="0" w:space="0" w:color="auto"/>
      </w:divBdr>
    </w:div>
    <w:div w:id="1938444377">
      <w:bodyDiv w:val="1"/>
      <w:marLeft w:val="0"/>
      <w:marRight w:val="0"/>
      <w:marTop w:val="0"/>
      <w:marBottom w:val="0"/>
      <w:divBdr>
        <w:top w:val="none" w:sz="0" w:space="0" w:color="auto"/>
        <w:left w:val="none" w:sz="0" w:space="0" w:color="auto"/>
        <w:bottom w:val="none" w:sz="0" w:space="0" w:color="auto"/>
        <w:right w:val="none" w:sz="0" w:space="0" w:color="auto"/>
      </w:divBdr>
    </w:div>
    <w:div w:id="1950890035">
      <w:bodyDiv w:val="1"/>
      <w:marLeft w:val="0"/>
      <w:marRight w:val="0"/>
      <w:marTop w:val="0"/>
      <w:marBottom w:val="0"/>
      <w:divBdr>
        <w:top w:val="none" w:sz="0" w:space="0" w:color="auto"/>
        <w:left w:val="none" w:sz="0" w:space="0" w:color="auto"/>
        <w:bottom w:val="none" w:sz="0" w:space="0" w:color="auto"/>
        <w:right w:val="none" w:sz="0" w:space="0" w:color="auto"/>
      </w:divBdr>
    </w:div>
    <w:div w:id="2043899604">
      <w:bodyDiv w:val="1"/>
      <w:marLeft w:val="0"/>
      <w:marRight w:val="0"/>
      <w:marTop w:val="0"/>
      <w:marBottom w:val="0"/>
      <w:divBdr>
        <w:top w:val="none" w:sz="0" w:space="0" w:color="auto"/>
        <w:left w:val="none" w:sz="0" w:space="0" w:color="auto"/>
        <w:bottom w:val="none" w:sz="0" w:space="0" w:color="auto"/>
        <w:right w:val="none" w:sz="0" w:space="0" w:color="auto"/>
      </w:divBdr>
    </w:div>
    <w:div w:id="209324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bge.gov.br/home/estatistica/populacao/condicaodevida/pof/2008_2009_analise_consumo/default.shtm" TargetMode="External"/><Relationship Id="rId18" Type="http://schemas.openxmlformats.org/officeDocument/2006/relationships/hyperlink" Target="http://www.ncbi.nlm.nih.gov/pubmed/191906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bge.gov.br/home/estatistica/populacao/condicaodevida/pof/2008_2009_aquisicao/pof20082009_aquisicao.pdf" TargetMode="External"/><Relationship Id="rId17" Type="http://schemas.openxmlformats.org/officeDocument/2006/relationships/hyperlink" Target="http://www.ncbi.nlm.nih.gov/pubmed?term=Barton%20KL%5BAuthor%5D&amp;cauthor=true&amp;cauthor_uid=19190643" TargetMode="External"/><Relationship Id="rId2" Type="http://schemas.openxmlformats.org/officeDocument/2006/relationships/numbering" Target="numbering.xml"/><Relationship Id="rId16" Type="http://schemas.openxmlformats.org/officeDocument/2006/relationships/hyperlink" Target="http://www.ncbi.nlm.nih.gov/pubmed?term=Anderson%20AS%5BAuthor%5D&amp;cauthor=true&amp;cauthor_uid=191906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hna.org" TargetMode="External"/><Relationship Id="rId5" Type="http://schemas.openxmlformats.org/officeDocument/2006/relationships/settings" Target="settings.xml"/><Relationship Id="rId15" Type="http://schemas.openxmlformats.org/officeDocument/2006/relationships/hyperlink" Target="http://www.ncbi.nlm.nih.gov/pubmed?term=Adamson%20AJ%5BAuthor%5D&amp;cauthor=true&amp;cauthor_uid=19190643" TargetMode="External"/><Relationship Id="rId10" Type="http://schemas.openxmlformats.org/officeDocument/2006/relationships/hyperlink" Target="http://www.abrasnet.com.br/clipping.php?area=20&amp;clipping=3585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cbi.nlm.nih.gov/pubmed?term=Foster%20E%5BAuthor%5D&amp;cauthor=true&amp;cauthor_uid=19190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87AA-85DB-4462-93B8-E01402F0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5250</Words>
  <Characters>28352</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16</cp:revision>
  <dcterms:created xsi:type="dcterms:W3CDTF">2014-09-12T10:11:00Z</dcterms:created>
  <dcterms:modified xsi:type="dcterms:W3CDTF">2014-09-12T11:47:00Z</dcterms:modified>
</cp:coreProperties>
</file>